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EF2AD" w14:textId="77777777" w:rsidR="00A46B46" w:rsidRPr="00B13A22" w:rsidRDefault="00A46B46" w:rsidP="00A46B46">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w:t>
      </w:r>
      <w:r>
        <w:rPr>
          <w:rFonts w:ascii="Arial" w:hAnsi="Arial" w:cs="Arial"/>
          <w:b/>
          <w:noProof/>
          <w:sz w:val="24"/>
          <w:szCs w:val="24"/>
        </w:rPr>
        <w:t>1</w:t>
      </w:r>
      <w:r>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t>R4-2</w:t>
      </w:r>
      <w:r>
        <w:rPr>
          <w:rFonts w:ascii="Arial" w:hAnsi="Arial" w:cs="Arial"/>
          <w:b/>
          <w:noProof/>
          <w:sz w:val="24"/>
          <w:szCs w:val="24"/>
        </w:rPr>
        <w:t>4</w:t>
      </w:r>
      <w:r w:rsidRPr="00B13A22">
        <w:rPr>
          <w:rFonts w:ascii="Arial" w:hAnsi="Arial" w:cs="Arial"/>
          <w:b/>
          <w:noProof/>
          <w:sz w:val="24"/>
          <w:szCs w:val="24"/>
        </w:rPr>
        <w:t>xxxxx</w:t>
      </w:r>
    </w:p>
    <w:p w14:paraId="70708F7E" w14:textId="77777777" w:rsidR="00A46B46" w:rsidRPr="000F3A2F" w:rsidRDefault="00A46B46" w:rsidP="00A46B46">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7777777"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F70EB" w:rsidRPr="002F70EB">
        <w:rPr>
          <w:rFonts w:ascii="Arial" w:eastAsia="Calibri" w:hAnsi="Arial" w:cs="Arial"/>
          <w:b/>
          <w:bCs/>
          <w:sz w:val="24"/>
          <w:lang w:val="en-US"/>
        </w:rPr>
        <w:t>Discussion on Simultaneous Rx/Tx</w:t>
      </w:r>
    </w:p>
    <w:p w14:paraId="641E8BEA" w14:textId="77DB1B28"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proofErr w:type="spellStart"/>
      <w:r w:rsidR="00A46B46">
        <w:rPr>
          <w:rFonts w:ascii="Arial" w:eastAsia="MS Mincho" w:hAnsi="Arial" w:cs="Arial"/>
          <w:b/>
          <w:bCs/>
          <w:sz w:val="24"/>
          <w:szCs w:val="20"/>
          <w:lang w:val="en-US"/>
        </w:rPr>
        <w:t>x.x.x</w:t>
      </w:r>
      <w:proofErr w:type="spellEnd"/>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67D8449A" w14:textId="3F024FA4" w:rsidR="00A46B46" w:rsidRDefault="000508BD" w:rsidP="005C23A4">
      <w:pPr>
        <w:rPr>
          <w:lang w:val="en-US"/>
        </w:rPr>
      </w:pPr>
      <w:r>
        <w:t xml:space="preserve">At RAN4#108bis a discussion was raised in [1] on </w:t>
      </w:r>
      <w:r w:rsidR="0083057B">
        <w:t xml:space="preserve">the </w:t>
      </w:r>
      <w:r>
        <w:t xml:space="preserve">ambiguity of the </w:t>
      </w:r>
      <w:r w:rsidRPr="00686C04">
        <w:t xml:space="preserve">conditional mandatory </w:t>
      </w:r>
      <w:r>
        <w:t>s</w:t>
      </w:r>
      <w:r w:rsidRPr="00686C04">
        <w:t>imultaneous Rx/Tx UE capability</w:t>
      </w:r>
      <w:r>
        <w:t xml:space="preserve">. This led to a WF being agreed in [2] which </w:t>
      </w:r>
      <w:r w:rsidR="0083057B">
        <w:t>was</w:t>
      </w:r>
      <w:r>
        <w:t xml:space="preserve"> further discussed in [3] at RAN4#109. </w:t>
      </w:r>
      <w:r w:rsidR="0083057B">
        <w:t>Further</w:t>
      </w:r>
      <w:r>
        <w:t xml:space="preserve"> discussion led to a WF [4] </w:t>
      </w:r>
      <w:r w:rsidR="00A46B46">
        <w:t xml:space="preserve">at RAN4#109. </w:t>
      </w:r>
      <w:r w:rsidR="007A728E">
        <w:rPr>
          <w:lang w:val="en-US"/>
        </w:rPr>
        <w:t>During RAN</w:t>
      </w:r>
      <w:r w:rsidR="00970176">
        <w:rPr>
          <w:lang w:val="en-US"/>
        </w:rPr>
        <w:t>4</w:t>
      </w:r>
      <w:r w:rsidR="007A728E">
        <w:rPr>
          <w:lang w:val="en-US"/>
        </w:rPr>
        <w:t>#1</w:t>
      </w:r>
      <w:r w:rsidR="00970176">
        <w:rPr>
          <w:lang w:val="en-US"/>
        </w:rPr>
        <w:t>10</w:t>
      </w:r>
      <w:r w:rsidR="007A728E">
        <w:rPr>
          <w:lang w:val="en-US"/>
        </w:rPr>
        <w:t xml:space="preserve"> a</w:t>
      </w:r>
      <w:r>
        <w:rPr>
          <w:lang w:val="en-US"/>
        </w:rPr>
        <w:t>nother</w:t>
      </w:r>
      <w:r w:rsidR="007A728E">
        <w:rPr>
          <w:lang w:val="en-US"/>
        </w:rPr>
        <w:t xml:space="preserve"> WF</w:t>
      </w:r>
      <w:r w:rsidR="002F70EB">
        <w:rPr>
          <w:lang w:val="en-US"/>
        </w:rPr>
        <w:t xml:space="preserve"> [</w:t>
      </w:r>
      <w:r>
        <w:rPr>
          <w:lang w:val="en-US"/>
        </w:rPr>
        <w:t>5</w:t>
      </w:r>
      <w:r w:rsidR="002F70EB">
        <w:rPr>
          <w:lang w:val="en-US"/>
        </w:rPr>
        <w:t>]</w:t>
      </w:r>
      <w:r w:rsidR="007A728E">
        <w:rPr>
          <w:lang w:val="en-US"/>
        </w:rPr>
        <w:t xml:space="preserve"> was agreed </w:t>
      </w:r>
      <w:r w:rsidR="002F70EB">
        <w:rPr>
          <w:lang w:val="en-US"/>
        </w:rPr>
        <w:t>based on the discussion captured in [</w:t>
      </w:r>
      <w:r>
        <w:rPr>
          <w:lang w:val="en-US"/>
        </w:rPr>
        <w:t>6</w:t>
      </w:r>
      <w:r w:rsidR="002F70EB">
        <w:rPr>
          <w:lang w:val="en-US"/>
        </w:rPr>
        <w:t>]</w:t>
      </w:r>
      <w:r w:rsidR="007A728E">
        <w:rPr>
          <w:lang w:val="en-US"/>
        </w:rPr>
        <w:t xml:space="preserve">. The WF </w:t>
      </w:r>
      <w:r w:rsidR="00A46B46">
        <w:rPr>
          <w:lang w:val="en-US"/>
        </w:rPr>
        <w:t>resulted in a draftCR [7] being endorsed.</w:t>
      </w:r>
    </w:p>
    <w:p w14:paraId="3F35E1DA" w14:textId="5B7B902F" w:rsidR="00A46B46" w:rsidRDefault="00A46B46" w:rsidP="005C23A4">
      <w:pPr>
        <w:rPr>
          <w:lang w:val="en-US"/>
        </w:rPr>
      </w:pPr>
      <w:r>
        <w:rPr>
          <w:lang w:val="en-US"/>
        </w:rPr>
        <w:t>An open issue from the previous proposals is related to Note 5 and Note 7 which is addresses further in this contribution.</w:t>
      </w:r>
    </w:p>
    <w:p w14:paraId="2490C8B5" w14:textId="77777777" w:rsidR="00A520D9" w:rsidRDefault="00A520D9" w:rsidP="005C23A4">
      <w:pPr>
        <w:rPr>
          <w:lang w:val="en-US"/>
        </w:rPr>
      </w:pPr>
    </w:p>
    <w:p w14:paraId="1431B9CA" w14:textId="1E6B6959" w:rsidR="00A752E1" w:rsidRPr="001C3283" w:rsidRDefault="00A752E1" w:rsidP="00A752E1">
      <w:r>
        <w:t>For the sake of ease, we repeat some of the background of the discussion here.</w:t>
      </w:r>
    </w:p>
    <w:p w14:paraId="52B141DD" w14:textId="77777777" w:rsidR="00A752E1" w:rsidRDefault="00A752E1" w:rsidP="00A752E1">
      <w:pPr>
        <w:pStyle w:val="TH"/>
        <w:jc w:val="left"/>
      </w:pPr>
      <w:r w:rsidRPr="001B74CD">
        <w:t>Simultaneous Rx/Tx</w:t>
      </w:r>
      <w:r>
        <w:t xml:space="preserve"> UE Capability </w:t>
      </w:r>
    </w:p>
    <w:p w14:paraId="7538A010" w14:textId="18C6015B" w:rsidR="00A752E1" w:rsidRDefault="00A752E1" w:rsidP="00A752E1">
      <w:pPr>
        <w:jc w:val="both"/>
      </w:pPr>
      <w:r w:rsidRPr="007E7E4F">
        <w:t xml:space="preserve">Simultaneous Rx/Tx capability for inter-band CA, SUL and EN-DC band combinations </w:t>
      </w:r>
      <w:r w:rsidR="0083057B">
        <w:t>was</w:t>
      </w:r>
      <w:r w:rsidRPr="007E7E4F">
        <w:t xml:space="preserve"> introduced from Rel-15. Specifically, for inter-band CA and EN-DC </w:t>
      </w:r>
      <w:r w:rsidR="0083057B">
        <w:t>combinations</w:t>
      </w:r>
      <w:r w:rsidRPr="007E7E4F">
        <w:t>, the capability is used for TDD-TDD and TDD-FDD band combinations.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18616B6B" w14:textId="51E26DF6" w:rsidR="00A752E1" w:rsidRDefault="00A752E1" w:rsidP="00A752E1">
      <w:pPr>
        <w:pStyle w:val="RAN4observation0"/>
      </w:pPr>
      <w:bookmarkStart w:id="1" w:name="_Toc159247971"/>
      <w:bookmarkStart w:id="2" w:name="_Toc166073831"/>
      <w:r>
        <w:t xml:space="preserve">The </w:t>
      </w:r>
      <w:r w:rsidRPr="00427638">
        <w:t xml:space="preserve">Simultaneous Rx/Tx UE </w:t>
      </w:r>
      <w:r>
        <w:t>c</w:t>
      </w:r>
      <w:r w:rsidRPr="00427638">
        <w:t>apability</w:t>
      </w:r>
      <w:r>
        <w:t xml:space="preserve"> </w:t>
      </w:r>
      <w:r w:rsidRPr="00427638">
        <w:t xml:space="preserve">is </w:t>
      </w:r>
      <w:r w:rsidR="0083057B">
        <w:t>conditionally</w:t>
      </w:r>
      <w:r w:rsidRPr="00427638">
        <w:t xml:space="preserve"> mandatory </w:t>
      </w:r>
      <w:r>
        <w:t xml:space="preserve">and therefore it needs to be </w:t>
      </w:r>
      <w:r w:rsidRPr="00427638">
        <w:t>accurately</w:t>
      </w:r>
      <w:r>
        <w:t xml:space="preserve"> noted in the RAN4 specification whether it is expected supported by the UE for a given band combination.</w:t>
      </w:r>
      <w:bookmarkEnd w:id="1"/>
      <w:bookmarkEnd w:id="2"/>
      <w:r>
        <w:t xml:space="preserve"> </w:t>
      </w:r>
    </w:p>
    <w:p w14:paraId="5E6E091D" w14:textId="7740770D" w:rsidR="003B659E" w:rsidRDefault="003B659E" w:rsidP="00AE56B1">
      <w:pPr>
        <w:pStyle w:val="RAN4H1"/>
        <w:rPr>
          <w:lang w:val="en-US"/>
        </w:rPr>
      </w:pPr>
      <w:bookmarkStart w:id="3" w:name="_Toc116995842"/>
      <w:r w:rsidRPr="00614DD8">
        <w:rPr>
          <w:lang w:val="en-US"/>
        </w:rPr>
        <w:t>Discussion</w:t>
      </w:r>
      <w:bookmarkEnd w:id="3"/>
    </w:p>
    <w:p w14:paraId="74F01078" w14:textId="0A81BFD4" w:rsidR="009777D2" w:rsidRDefault="000A193D" w:rsidP="009777D2">
      <w:pPr>
        <w:pStyle w:val="RAN4H2"/>
      </w:pPr>
      <w:r>
        <w:t>R</w:t>
      </w:r>
      <w:r w:rsidR="00A752E1">
        <w:t>edundant notes</w:t>
      </w:r>
    </w:p>
    <w:p w14:paraId="4836B3FB" w14:textId="4FDA9899" w:rsidR="000508BD" w:rsidRPr="000508BD" w:rsidRDefault="000508BD" w:rsidP="000508BD">
      <w:pPr>
        <w:pStyle w:val="RAN4H3"/>
      </w:pPr>
      <w:r>
        <w:t>TS 38.101-1 - Table 5.2A.2.1-1</w:t>
      </w:r>
    </w:p>
    <w:p w14:paraId="2A8B95F2" w14:textId="40648C76" w:rsidR="000508BD" w:rsidRDefault="000508BD" w:rsidP="000A193D">
      <w:r>
        <w:rPr>
          <w:lang w:val="en-US"/>
        </w:rPr>
        <w:t xml:space="preserve">As </w:t>
      </w:r>
      <w:r w:rsidR="000A193D">
        <w:rPr>
          <w:lang w:val="en-US"/>
        </w:rPr>
        <w:t xml:space="preserve">previous discussed the only really need from the RAN4 specification is to state </w:t>
      </w:r>
      <w:proofErr w:type="gramStart"/>
      <w:r w:rsidR="000A193D">
        <w:rPr>
          <w:lang w:val="en-US"/>
        </w:rPr>
        <w:t>whether or not</w:t>
      </w:r>
      <w:proofErr w:type="gramEnd"/>
      <w:r w:rsidR="000A193D">
        <w:rPr>
          <w:lang w:val="en-US"/>
        </w:rPr>
        <w:t xml:space="preserve"> a specific combination mandatory supports </w:t>
      </w:r>
      <w:r w:rsidR="000A193D" w:rsidRPr="00427638">
        <w:t xml:space="preserve">Simultaneous Rx/Tx UE </w:t>
      </w:r>
      <w:r w:rsidR="000A193D">
        <w:t>c</w:t>
      </w:r>
      <w:r w:rsidR="000A193D" w:rsidRPr="00427638">
        <w:t>apability</w:t>
      </w:r>
      <w:r>
        <w:rPr>
          <w:lang w:val="en-US"/>
        </w:rPr>
        <w:t>.</w:t>
      </w:r>
      <w:r w:rsidR="000A193D">
        <w:rPr>
          <w:lang w:val="en-US"/>
        </w:rPr>
        <w:t xml:space="preserve"> This is achieved with Note 1, </w:t>
      </w:r>
      <w:r w:rsidR="000A193D">
        <w:t xml:space="preserve">as shown in Table </w:t>
      </w:r>
      <w:r w:rsidR="000A193D">
        <w:t>1,</w:t>
      </w:r>
      <w:r w:rsidR="000A193D">
        <w:rPr>
          <w:lang w:val="en-US"/>
        </w:rPr>
        <w:t xml:space="preserve"> while Note 9 says the opposite that requirements do not apply when s</w:t>
      </w:r>
      <w:proofErr w:type="spellStart"/>
      <w:r w:rsidR="000A193D" w:rsidRPr="00427638">
        <w:t>imultaneous</w:t>
      </w:r>
      <w:proofErr w:type="spellEnd"/>
      <w:r w:rsidR="000A193D" w:rsidRPr="00427638">
        <w:t xml:space="preserve"> Rx/Tx</w:t>
      </w:r>
      <w:r w:rsidR="000A193D">
        <w:t xml:space="preserve"> is scheduled. But what does it then mean when Note 9 is applied. That remains unclear and will be further discussed in section 2 of this contribution.</w:t>
      </w:r>
    </w:p>
    <w:p w14:paraId="25286FE6" w14:textId="77777777" w:rsidR="000A193D" w:rsidRDefault="000A193D" w:rsidP="000A193D">
      <w:pPr>
        <w:pStyle w:val="RAN4observation0"/>
      </w:pPr>
      <w:bookmarkStart w:id="4" w:name="_Toc166073832"/>
      <w:r>
        <w:t>Strictly the only note needed in TS 38.101-1 is Note 1 telling if the UE has to mandatory support simultaneous Rx/Tx.</w:t>
      </w:r>
      <w:bookmarkEnd w:id="4"/>
    </w:p>
    <w:p w14:paraId="6A0D8EB4" w14:textId="77777777" w:rsidR="000A193D" w:rsidRPr="000A193D" w:rsidRDefault="000A193D" w:rsidP="000A193D"/>
    <w:p w14:paraId="6C8225C8" w14:textId="77777777" w:rsidR="002004FE" w:rsidRDefault="002004FE" w:rsidP="002004FE">
      <w:pPr>
        <w:pStyle w:val="TH"/>
      </w:pPr>
      <w:r>
        <w:lastRenderedPageBreak/>
        <w:t>Table 1: Use of Notes in TS 38.101-1 related to simultaneous Rx/Tx</w:t>
      </w:r>
    </w:p>
    <w:tbl>
      <w:tblPr>
        <w:tblStyle w:val="TableGrid"/>
        <w:tblW w:w="0" w:type="auto"/>
        <w:jc w:val="center"/>
        <w:tblLook w:val="04A0" w:firstRow="1" w:lastRow="0" w:firstColumn="1" w:lastColumn="0" w:noHBand="0" w:noVBand="1"/>
      </w:tblPr>
      <w:tblGrid>
        <w:gridCol w:w="1843"/>
        <w:gridCol w:w="7224"/>
      </w:tblGrid>
      <w:tr w:rsidR="002004FE" w14:paraId="0BE6789C" w14:textId="77777777">
        <w:trPr>
          <w:jc w:val="center"/>
        </w:trPr>
        <w:tc>
          <w:tcPr>
            <w:tcW w:w="1843" w:type="dxa"/>
            <w:tcBorders>
              <w:top w:val="single" w:sz="4" w:space="0" w:color="auto"/>
              <w:left w:val="single" w:sz="4" w:space="0" w:color="auto"/>
              <w:bottom w:val="nil"/>
              <w:right w:val="single" w:sz="4" w:space="0" w:color="auto"/>
            </w:tcBorders>
          </w:tcPr>
          <w:p w14:paraId="2BC67D45" w14:textId="77777777" w:rsidR="002004FE" w:rsidRDefault="002004FE">
            <w:r>
              <w:t>Table 5.2A.2.1-1</w:t>
            </w:r>
          </w:p>
        </w:tc>
        <w:tc>
          <w:tcPr>
            <w:tcW w:w="7224" w:type="dxa"/>
            <w:tcBorders>
              <w:left w:val="single" w:sz="4" w:space="0" w:color="auto"/>
            </w:tcBorders>
          </w:tcPr>
          <w:p w14:paraId="78C07F74" w14:textId="77777777" w:rsidR="002004FE" w:rsidRPr="006C7A4B" w:rsidRDefault="002004FE">
            <w:pPr>
              <w:pStyle w:val="TAN"/>
            </w:pPr>
            <w:r>
              <w:t>NOTE 1:</w:t>
            </w:r>
            <w:r>
              <w:tab/>
              <w:t>Applicable for UE supporting inter-band carrier aggregation with mandatory simultaneous Rx/Tx capability.</w:t>
            </w:r>
          </w:p>
        </w:tc>
      </w:tr>
      <w:tr w:rsidR="002004FE" w14:paraId="6EFBBDBD" w14:textId="77777777">
        <w:trPr>
          <w:jc w:val="center"/>
        </w:trPr>
        <w:tc>
          <w:tcPr>
            <w:tcW w:w="1843" w:type="dxa"/>
            <w:tcBorders>
              <w:top w:val="nil"/>
              <w:left w:val="single" w:sz="4" w:space="0" w:color="auto"/>
              <w:bottom w:val="nil"/>
              <w:right w:val="single" w:sz="4" w:space="0" w:color="auto"/>
            </w:tcBorders>
          </w:tcPr>
          <w:p w14:paraId="23ADA8B4" w14:textId="77777777" w:rsidR="002004FE" w:rsidRDefault="002004FE"/>
        </w:tc>
        <w:tc>
          <w:tcPr>
            <w:tcW w:w="7224" w:type="dxa"/>
            <w:tcBorders>
              <w:left w:val="single" w:sz="4" w:space="0" w:color="auto"/>
            </w:tcBorders>
          </w:tcPr>
          <w:p w14:paraId="582DC56D" w14:textId="77777777" w:rsidR="002004FE" w:rsidRPr="00E97B1E" w:rsidRDefault="002004FE">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tc>
      </w:tr>
      <w:tr w:rsidR="002004FE" w14:paraId="1509F63B" w14:textId="77777777">
        <w:trPr>
          <w:jc w:val="center"/>
        </w:trPr>
        <w:tc>
          <w:tcPr>
            <w:tcW w:w="1843" w:type="dxa"/>
            <w:tcBorders>
              <w:top w:val="nil"/>
              <w:left w:val="single" w:sz="4" w:space="0" w:color="auto"/>
              <w:bottom w:val="nil"/>
              <w:right w:val="single" w:sz="4" w:space="0" w:color="auto"/>
            </w:tcBorders>
          </w:tcPr>
          <w:p w14:paraId="4AAADF04" w14:textId="77777777" w:rsidR="002004FE" w:rsidRDefault="002004FE"/>
        </w:tc>
        <w:tc>
          <w:tcPr>
            <w:tcW w:w="7224" w:type="dxa"/>
            <w:tcBorders>
              <w:left w:val="single" w:sz="4" w:space="0" w:color="auto"/>
            </w:tcBorders>
          </w:tcPr>
          <w:p w14:paraId="183A70E6" w14:textId="77777777" w:rsidR="002004FE" w:rsidRPr="00A16DCD" w:rsidRDefault="002004FE">
            <w:pPr>
              <w:pStyle w:val="TAN"/>
              <w:rPr>
                <w:lang w:eastAsia="zh-CN"/>
              </w:rPr>
            </w:pPr>
            <w:r>
              <w:t>NOTE 7:</w:t>
            </w:r>
            <w:r>
              <w:tab/>
              <w:t xml:space="preserve">The </w:t>
            </w:r>
            <w:bookmarkStart w:id="5" w:name="_Hlk166072150"/>
            <w:r>
              <w:t xml:space="preserve">minimum requirements apply </w:t>
            </w:r>
            <w:bookmarkEnd w:id="5"/>
            <w:r>
              <w:t>only when there is non-simultaneous Rx/Tx operation between n77-n78 or n77-n79 NR carriers. This restriction applies also for these carriers when applicable NR CA configuration is part of a higher order configuration.</w:t>
            </w:r>
          </w:p>
        </w:tc>
      </w:tr>
      <w:tr w:rsidR="002004FE" w14:paraId="074A7C5D" w14:textId="77777777">
        <w:trPr>
          <w:jc w:val="center"/>
        </w:trPr>
        <w:tc>
          <w:tcPr>
            <w:tcW w:w="1843" w:type="dxa"/>
            <w:tcBorders>
              <w:top w:val="nil"/>
              <w:left w:val="single" w:sz="4" w:space="0" w:color="auto"/>
              <w:bottom w:val="nil"/>
              <w:right w:val="single" w:sz="4" w:space="0" w:color="auto"/>
            </w:tcBorders>
          </w:tcPr>
          <w:p w14:paraId="3A3804A2" w14:textId="77777777" w:rsidR="002004FE" w:rsidRDefault="002004FE"/>
        </w:tc>
        <w:tc>
          <w:tcPr>
            <w:tcW w:w="7224" w:type="dxa"/>
            <w:tcBorders>
              <w:left w:val="single" w:sz="4" w:space="0" w:color="auto"/>
            </w:tcBorders>
          </w:tcPr>
          <w:p w14:paraId="12169478" w14:textId="77777777" w:rsidR="002004FE" w:rsidRPr="00E23FD8" w:rsidRDefault="002004FE">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tc>
      </w:tr>
    </w:tbl>
    <w:p w14:paraId="26977286" w14:textId="77777777" w:rsidR="002004FE" w:rsidRPr="00C308DB" w:rsidRDefault="002004FE" w:rsidP="002004FE">
      <w:pPr>
        <w:rPr>
          <w:sz w:val="2"/>
          <w:szCs w:val="2"/>
        </w:rPr>
      </w:pPr>
    </w:p>
    <w:p w14:paraId="49134F71" w14:textId="5898E7F1" w:rsidR="000A193D" w:rsidRDefault="000A193D" w:rsidP="002004FE">
      <w:pPr>
        <w:rPr>
          <w:lang w:val="en-US"/>
        </w:rPr>
      </w:pPr>
      <w:r>
        <w:rPr>
          <w:lang w:val="en-US"/>
        </w:rPr>
        <w:t>When looking at Table 1 Note 5 and Note 7 semes to be trying to achieve the same thing. To restrict the applicability of the requirements for a band that supports both n77</w:t>
      </w:r>
      <w:r w:rsidR="00865EDE">
        <w:rPr>
          <w:lang w:val="en-US"/>
        </w:rPr>
        <w:t>,</w:t>
      </w:r>
      <w:r>
        <w:rPr>
          <w:lang w:val="en-US"/>
        </w:rPr>
        <w:t xml:space="preserve"> n78</w:t>
      </w:r>
      <w:r w:rsidR="00865EDE">
        <w:rPr>
          <w:lang w:val="en-US"/>
        </w:rPr>
        <w:t xml:space="preserve"> and/or </w:t>
      </w:r>
      <w:r>
        <w:rPr>
          <w:lang w:val="en-US"/>
        </w:rPr>
        <w:t xml:space="preserve">n79 with </w:t>
      </w:r>
      <w:r w:rsidR="00865EDE" w:rsidRPr="00865EDE">
        <w:rPr>
          <w:lang w:val="en-US"/>
        </w:rPr>
        <w:t>simultaneous Rx/Tx operation</w:t>
      </w:r>
      <w:r w:rsidR="00865EDE">
        <w:rPr>
          <w:lang w:val="en-US"/>
        </w:rPr>
        <w:t xml:space="preserve"> between these.</w:t>
      </w:r>
    </w:p>
    <w:p w14:paraId="75B08E87" w14:textId="2A71BAB9" w:rsidR="000A193D" w:rsidRDefault="000A193D" w:rsidP="000A193D">
      <w:pPr>
        <w:pStyle w:val="RAN4observation0"/>
        <w:rPr>
          <w:lang w:val="en-US"/>
        </w:rPr>
      </w:pPr>
      <w:bookmarkStart w:id="6" w:name="_Toc166073833"/>
      <w:r>
        <w:rPr>
          <w:lang w:val="en-US"/>
        </w:rPr>
        <w:t xml:space="preserve">Note 5 and Note 7 is related to the same bands and seems to try and </w:t>
      </w:r>
      <w:r>
        <w:rPr>
          <w:lang w:val="en-US"/>
        </w:rPr>
        <w:t>achieve the same</w:t>
      </w:r>
      <w:r>
        <w:rPr>
          <w:lang w:val="en-US"/>
        </w:rPr>
        <w:t xml:space="preserve"> thing.</w:t>
      </w:r>
      <w:bookmarkEnd w:id="6"/>
      <w:r>
        <w:rPr>
          <w:lang w:val="en-US"/>
        </w:rPr>
        <w:t xml:space="preserve"> </w:t>
      </w:r>
    </w:p>
    <w:p w14:paraId="0F134661" w14:textId="2A29FDD0" w:rsidR="00865EDE" w:rsidRPr="00865EDE" w:rsidRDefault="00865EDE" w:rsidP="00865EDE">
      <w:pPr>
        <w:rPr>
          <w:lang w:val="en-US"/>
        </w:rPr>
      </w:pPr>
      <w:r>
        <w:rPr>
          <w:lang w:val="en-US"/>
        </w:rPr>
        <w:t xml:space="preserve">It can be asked whether there is really a need for these notes as it seems that Note 9 can replace where this is used </w:t>
      </w:r>
    </w:p>
    <w:p w14:paraId="39667CA1" w14:textId="04DB8CAD" w:rsidR="002004FE" w:rsidRDefault="002004FE" w:rsidP="002004FE">
      <w:pPr>
        <w:rPr>
          <w:lang w:val="en-US"/>
        </w:rPr>
      </w:pPr>
      <w:r>
        <w:rPr>
          <w:lang w:val="en-US"/>
        </w:rPr>
        <w:t>From that perspective</w:t>
      </w:r>
      <w:r w:rsidR="0083057B">
        <w:rPr>
          <w:lang w:val="en-US"/>
        </w:rPr>
        <w:t>,</w:t>
      </w:r>
      <w:r>
        <w:rPr>
          <w:lang w:val="en-US"/>
        </w:rPr>
        <w:t xml:space="preserve"> it is suggested to also Void Note 7 and replace this with Note 9 where relevant.</w:t>
      </w:r>
    </w:p>
    <w:p w14:paraId="7CA6222A" w14:textId="1BBE220E" w:rsidR="002004FE" w:rsidRDefault="00865EDE" w:rsidP="002004FE">
      <w:pPr>
        <w:pStyle w:val="RAN4proposal"/>
      </w:pPr>
      <w:bookmarkStart w:id="7" w:name="_Toc159247978"/>
      <w:bookmarkStart w:id="8" w:name="_Toc166073834"/>
      <w:r>
        <w:t xml:space="preserve">RAN4 shall </w:t>
      </w:r>
      <w:r w:rsidR="002004FE" w:rsidRPr="008F2FCE">
        <w:t xml:space="preserve">Void </w:t>
      </w:r>
      <w:r w:rsidRPr="008F2FCE">
        <w:t xml:space="preserve">Note </w:t>
      </w:r>
      <w:r>
        <w:t xml:space="preserve">5 and </w:t>
      </w:r>
      <w:r w:rsidR="002004FE" w:rsidRPr="008F2FCE">
        <w:t xml:space="preserve">Note </w:t>
      </w:r>
      <w:r w:rsidR="002004FE">
        <w:t>7</w:t>
      </w:r>
      <w:r w:rsidR="002004FE" w:rsidRPr="008F2FCE">
        <w:t xml:space="preserve"> in Table 5.2A.2.1-1</w:t>
      </w:r>
      <w:r w:rsidR="002004FE">
        <w:t xml:space="preserve"> and apply Note 9 were used in the Table.</w:t>
      </w:r>
      <w:bookmarkEnd w:id="7"/>
      <w:bookmarkEnd w:id="8"/>
    </w:p>
    <w:p w14:paraId="0EDF237C" w14:textId="661D3A7F" w:rsidR="00865EDE" w:rsidRDefault="00865EDE" w:rsidP="00865EDE">
      <w:pPr>
        <w:rPr>
          <w:lang w:val="en-US"/>
        </w:rPr>
      </w:pPr>
      <w:r>
        <w:t xml:space="preserve">Regardless of whether proposal 1 can be agreed RAN4 shall at least discuss what it means that </w:t>
      </w:r>
      <w:r w:rsidRPr="00865EDE">
        <w:t>minimum requirements apply</w:t>
      </w:r>
      <w:r>
        <w:t xml:space="preserve"> does not apply when there is </w:t>
      </w:r>
      <w:r w:rsidRPr="00865EDE">
        <w:rPr>
          <w:lang w:val="en-US"/>
        </w:rPr>
        <w:t>simultaneous Rx/Tx</w:t>
      </w:r>
      <w:r>
        <w:rPr>
          <w:lang w:val="en-US"/>
        </w:rPr>
        <w:t xml:space="preserve"> operation. More precise which </w:t>
      </w:r>
      <w:r w:rsidRPr="00865EDE">
        <w:t>requirements</w:t>
      </w:r>
      <w:r>
        <w:t xml:space="preserve"> should apply in this case as it now seems this is a loophole to avoid meeting any requirements should </w:t>
      </w:r>
      <w:r w:rsidRPr="00865EDE">
        <w:rPr>
          <w:lang w:val="en-US"/>
        </w:rPr>
        <w:t>simultaneous Rx/Tx</w:t>
      </w:r>
      <w:r>
        <w:rPr>
          <w:lang w:val="en-US"/>
        </w:rPr>
        <w:t xml:space="preserve"> be configured.</w:t>
      </w:r>
    </w:p>
    <w:p w14:paraId="50DD4F30" w14:textId="5DEDC90E" w:rsidR="00865EDE" w:rsidRPr="00865EDE" w:rsidRDefault="00865EDE" w:rsidP="00865EDE">
      <w:pPr>
        <w:pStyle w:val="RAN4proposal"/>
      </w:pPr>
      <w:bookmarkStart w:id="9" w:name="_Toc166073835"/>
      <w:r>
        <w:t>RAN4 shall clarify what the meaning is of “</w:t>
      </w:r>
      <w:r>
        <w:t>The minimum requirements apply only when there is non-simultaneous Rx/Tx operation</w:t>
      </w:r>
      <w:r>
        <w:t>”.</w:t>
      </w:r>
      <w:bookmarkEnd w:id="9"/>
    </w:p>
    <w:p w14:paraId="620FFA1F" w14:textId="6395E5B9" w:rsidR="005D7A14" w:rsidRPr="005D7A14" w:rsidRDefault="005D7A14" w:rsidP="005D7A14">
      <w:pPr>
        <w:pStyle w:val="RAN4H2"/>
      </w:pPr>
      <w:r>
        <w:t xml:space="preserve">MSD related to </w:t>
      </w:r>
      <w:r w:rsidRPr="005D7A14">
        <w:t>Simultaneous Rx/Tx</w:t>
      </w:r>
    </w:p>
    <w:p w14:paraId="4D7FA80A" w14:textId="2BC04B57" w:rsidR="002004FE" w:rsidRPr="002004FE" w:rsidRDefault="00C63DF1" w:rsidP="002004FE">
      <w:r>
        <w:t>As described the</w:t>
      </w:r>
      <w:r w:rsidR="005D7A14">
        <w:t xml:space="preserve"> </w:t>
      </w:r>
      <w:r w:rsidR="005D7A14" w:rsidRPr="005D7A14">
        <w:t>Simultaneous Rx/Tx UE capability is conditionally mandatory</w:t>
      </w:r>
      <w:r w:rsidR="0026151D">
        <w:t xml:space="preserve"> meaning that </w:t>
      </w:r>
      <w:r w:rsidR="00325CEA">
        <w:t xml:space="preserve">the related signalling </w:t>
      </w:r>
      <w:r w:rsidR="004A51A9">
        <w:t xml:space="preserve">indicates whether </w:t>
      </w:r>
      <w:r w:rsidR="00830FD4">
        <w:t>a</w:t>
      </w:r>
      <w:r w:rsidR="004A51A9">
        <w:t xml:space="preserve"> UE </w:t>
      </w:r>
      <w:r w:rsidR="00BE6635">
        <w:t xml:space="preserve">supports the </w:t>
      </w:r>
      <w:r>
        <w:t xml:space="preserve">corresponding band combinations. This </w:t>
      </w:r>
      <w:r w:rsidR="00F167C2">
        <w:t xml:space="preserve">is important information </w:t>
      </w:r>
      <w:r w:rsidR="000F7D48">
        <w:t>and has in some cases been used to either exclude or include the definition of MSD</w:t>
      </w:r>
      <w:r w:rsidR="00865EDE">
        <w:t xml:space="preserve"> (i.e. Note 1 or Note 9)</w:t>
      </w:r>
      <w:r w:rsidR="000F7D48">
        <w:t xml:space="preserve">. </w:t>
      </w:r>
      <w:r>
        <w:t xml:space="preserve"> </w:t>
      </w:r>
    </w:p>
    <w:p w14:paraId="28A77166" w14:textId="7F46120E" w:rsidR="002004FE" w:rsidRDefault="0099604A" w:rsidP="00804524">
      <w:pPr>
        <w:pStyle w:val="RAN4H3"/>
      </w:pPr>
      <w:r>
        <w:t>MSD requirements or not</w:t>
      </w:r>
      <w:r w:rsidR="00AD60E8">
        <w:t xml:space="preserve"> – that is the question</w:t>
      </w:r>
      <w:r w:rsidR="00C73EB0">
        <w:t>!</w:t>
      </w:r>
    </w:p>
    <w:p w14:paraId="5E107ABA" w14:textId="77777777" w:rsidR="00865EDE" w:rsidRDefault="00BF1502" w:rsidP="00865EDE">
      <w:r>
        <w:t xml:space="preserve">Repeatedly </w:t>
      </w:r>
      <w:r w:rsidR="00A90347">
        <w:t xml:space="preserve">RAN4 has discussed Notes for how and when to capture MSD requirements for TDD combinations. The reason is the ambiguity of the notes that serve only explanations of the UEs </w:t>
      </w:r>
      <w:r w:rsidR="0076046E">
        <w:t>signalling</w:t>
      </w:r>
      <w:r w:rsidR="00A90347">
        <w:t xml:space="preserve"> requirements, whether the UE is mandated to signal Simultaneous Rx/Tx capabilities.</w:t>
      </w:r>
      <w:r w:rsidR="00865EDE">
        <w:t xml:space="preserve"> </w:t>
      </w:r>
    </w:p>
    <w:p w14:paraId="1E9883DF" w14:textId="5A9B2249" w:rsidR="007930AA" w:rsidRPr="007930AA" w:rsidRDefault="00865EDE" w:rsidP="007930AA">
      <w:r>
        <w:t>As mentioned s</w:t>
      </w:r>
      <w:r w:rsidR="009A3075">
        <w:t xml:space="preserve">trictly </w:t>
      </w:r>
      <w:r>
        <w:t xml:space="preserve">speaking when reading the capability description, </w:t>
      </w:r>
      <w:r w:rsidR="009A3075">
        <w:t xml:space="preserve">the only </w:t>
      </w:r>
      <w:r>
        <w:t>n</w:t>
      </w:r>
      <w:r w:rsidR="009A3075">
        <w:t xml:space="preserve">ote needed in TS 38.101-1 is Note 1 </w:t>
      </w:r>
      <w:r w:rsidR="0012569D">
        <w:t xml:space="preserve">telling if the UE </w:t>
      </w:r>
      <w:r w:rsidR="007554B1">
        <w:t>has to mandatory support simultaneous Rx/Tx.</w:t>
      </w:r>
      <w:r>
        <w:t xml:space="preserve"> </w:t>
      </w:r>
      <w:r w:rsidR="005A1CDC">
        <w:t xml:space="preserve">However, </w:t>
      </w:r>
      <w:proofErr w:type="gramStart"/>
      <w:r w:rsidR="005A1CDC">
        <w:t>Note</w:t>
      </w:r>
      <w:proofErr w:type="gramEnd"/>
      <w:r w:rsidR="005A1CDC">
        <w:t xml:space="preserve"> 1</w:t>
      </w:r>
      <w:r w:rsidR="00973A63">
        <w:t>,</w:t>
      </w:r>
      <w:r w:rsidR="005A1CDC">
        <w:t xml:space="preserve"> or any of the other notes related to simultaneous Rx/</w:t>
      </w:r>
      <w:r w:rsidR="004A7B94">
        <w:t>Tx</w:t>
      </w:r>
      <w:r w:rsidR="00973A63">
        <w:t>, does not</w:t>
      </w:r>
      <w:r w:rsidR="005A1CDC">
        <w:t xml:space="preserve"> </w:t>
      </w:r>
      <w:r w:rsidR="004A7B94">
        <w:t xml:space="preserve">provide </w:t>
      </w:r>
      <w:r w:rsidR="00973A63">
        <w:t xml:space="preserve">any </w:t>
      </w:r>
      <w:r w:rsidR="005A1CDC">
        <w:t>guid</w:t>
      </w:r>
      <w:r w:rsidR="004A7B94">
        <w:t>ance</w:t>
      </w:r>
      <w:r w:rsidR="005A1CDC">
        <w:t xml:space="preserve"> on MSD requirements</w:t>
      </w:r>
      <w:r w:rsidR="00EB18D0">
        <w:t>. This has r</w:t>
      </w:r>
      <w:r w:rsidR="005A1CDC">
        <w:t xml:space="preserve">epeatedly resulted in flagging of missing MSD requirements </w:t>
      </w:r>
      <w:r>
        <w:t>regardless of which note from Table 1</w:t>
      </w:r>
      <w:r w:rsidR="005A1CDC">
        <w:t xml:space="preserve"> has been applied.</w:t>
      </w:r>
    </w:p>
    <w:p w14:paraId="19F7766E" w14:textId="6BB01FDE" w:rsidR="00DA2D04" w:rsidRPr="007930AA" w:rsidRDefault="00DA2D04" w:rsidP="00DA2D04">
      <w:pPr>
        <w:pStyle w:val="RAN4observation0"/>
      </w:pPr>
      <w:bookmarkStart w:id="10" w:name="_Toc166073836"/>
      <w:r>
        <w:t xml:space="preserve">Currently there </w:t>
      </w:r>
      <w:r w:rsidR="00084356">
        <w:t>is</w:t>
      </w:r>
      <w:r>
        <w:t xml:space="preserve"> ambiguity </w:t>
      </w:r>
      <w:r w:rsidR="00084356">
        <w:t>on when MSD needs to be defined together with simultaneous Rx/Tx.</w:t>
      </w:r>
      <w:bookmarkEnd w:id="10"/>
      <w:r w:rsidR="00084356">
        <w:t xml:space="preserve"> </w:t>
      </w:r>
    </w:p>
    <w:p w14:paraId="479DDE90" w14:textId="58E9F69B" w:rsidR="00125071" w:rsidRDefault="00125071" w:rsidP="00BF1502">
      <w:r>
        <w:t xml:space="preserve">If the Network configures the UE based on the reported </w:t>
      </w:r>
      <w:r w:rsidR="00DE7DC8">
        <w:t xml:space="preserve">mandatory </w:t>
      </w:r>
      <w:r>
        <w:t xml:space="preserve">simultaneous </w:t>
      </w:r>
      <w:r w:rsidR="00DD5E93">
        <w:t xml:space="preserve">Rx/Tx capability </w:t>
      </w:r>
      <w:r w:rsidR="00DE7DC8">
        <w:t xml:space="preserve">with the indication of </w:t>
      </w:r>
      <w:r w:rsidR="001A554D">
        <w:t xml:space="preserve">Note 1 </w:t>
      </w:r>
      <w:r w:rsidR="00CB568C">
        <w:t>the UE</w:t>
      </w:r>
      <w:r w:rsidR="00DE7DC8">
        <w:t xml:space="preserve"> shall be able to operate with </w:t>
      </w:r>
      <w:r w:rsidR="00DE7DC8">
        <w:t>simultaneous Rx/Tx</w:t>
      </w:r>
      <w:r w:rsidR="00DE7DC8">
        <w:t xml:space="preserve"> and</w:t>
      </w:r>
      <w:r w:rsidR="00CB568C">
        <w:t xml:space="preserve"> may </w:t>
      </w:r>
      <w:r w:rsidR="00DE7DC8">
        <w:t xml:space="preserve">therefor </w:t>
      </w:r>
      <w:r w:rsidR="00CB568C">
        <w:t>fall subject to</w:t>
      </w:r>
      <w:r w:rsidR="009173DA">
        <w:t xml:space="preserve"> </w:t>
      </w:r>
      <w:r w:rsidR="008377B3">
        <w:t xml:space="preserve">UL harmonic, harmonic </w:t>
      </w:r>
      <w:proofErr w:type="gramStart"/>
      <w:r w:rsidR="008377B3">
        <w:t>mixing</w:t>
      </w:r>
      <w:proofErr w:type="gramEnd"/>
      <w:r w:rsidR="008377B3">
        <w:t xml:space="preserve"> and cross-band</w:t>
      </w:r>
      <w:r w:rsidR="00F84C42">
        <w:t xml:space="preserve"> interference so MSD requirements must be made.</w:t>
      </w:r>
    </w:p>
    <w:p w14:paraId="68BA935A" w14:textId="72612E36" w:rsidR="00DE7DC8" w:rsidRDefault="00DE7DC8" w:rsidP="00DE7DC8">
      <w:pPr>
        <w:pStyle w:val="RAN4observation0"/>
      </w:pPr>
      <w:bookmarkStart w:id="11" w:name="_Toc166073837"/>
      <w:r>
        <w:t>When Note 1 is applied there should always be MSD, if needed, defined.</w:t>
      </w:r>
      <w:bookmarkEnd w:id="11"/>
    </w:p>
    <w:p w14:paraId="14813A34" w14:textId="2F0335B4" w:rsidR="00DE7DC8" w:rsidRDefault="00221174">
      <w:r>
        <w:t xml:space="preserve">If the Network configures </w:t>
      </w:r>
      <w:r w:rsidR="00DE7DC8">
        <w:t>a</w:t>
      </w:r>
      <w:r>
        <w:t xml:space="preserve"> UE </w:t>
      </w:r>
      <w:r w:rsidR="00DE7DC8">
        <w:t>with a configuration with</w:t>
      </w:r>
      <w:r>
        <w:t xml:space="preserve"> Note 9 the UE </w:t>
      </w:r>
      <w:r w:rsidR="00DE7DC8">
        <w:t xml:space="preserve">only have no obligation to meet requirements if the network chooses to schedule </w:t>
      </w:r>
      <w:r w:rsidR="00DE7DC8">
        <w:t>simultaneous Rx/Tx</w:t>
      </w:r>
      <w:r w:rsidR="00DE7DC8">
        <w:t xml:space="preserve">. This does not mean that the UE </w:t>
      </w:r>
      <w:r>
        <w:t>will never fall subject to self-</w:t>
      </w:r>
      <w:r w:rsidR="00DE7DC8">
        <w:t>interference, so it is unclear why Note 9 have been used as an argument for not defining MSD.</w:t>
      </w:r>
    </w:p>
    <w:p w14:paraId="431ED4A3" w14:textId="110CBE5A" w:rsidR="00DE7DC8" w:rsidRDefault="00DE7DC8" w:rsidP="00DE7DC8">
      <w:pPr>
        <w:pStyle w:val="RAN4observation0"/>
      </w:pPr>
      <w:bookmarkStart w:id="12" w:name="_Toc166073838"/>
      <w:r>
        <w:t xml:space="preserve">Note 9 does not preclude the </w:t>
      </w:r>
      <w:r w:rsidR="00AF4883">
        <w:t>n</w:t>
      </w:r>
      <w:r w:rsidR="00AF4883">
        <w:t xml:space="preserve">etwork </w:t>
      </w:r>
      <w:r w:rsidR="00AF4883">
        <w:t xml:space="preserve">to </w:t>
      </w:r>
      <w:r w:rsidR="00AF4883">
        <w:t>configures a UE</w:t>
      </w:r>
      <w:r w:rsidR="00AF4883">
        <w:t xml:space="preserve"> with </w:t>
      </w:r>
      <w:r w:rsidR="00AF4883">
        <w:t>simultaneous Rx/Tx.</w:t>
      </w:r>
      <w:bookmarkEnd w:id="12"/>
    </w:p>
    <w:p w14:paraId="71888CE3" w14:textId="57628389" w:rsidR="00865EDE" w:rsidRDefault="00AF4883">
      <w:r>
        <w:lastRenderedPageBreak/>
        <w:t xml:space="preserve">So, following the logic in the previous there should always be </w:t>
      </w:r>
      <w:proofErr w:type="gramStart"/>
      <w:r>
        <w:t>a</w:t>
      </w:r>
      <w:proofErr w:type="gramEnd"/>
      <w:r>
        <w:t xml:space="preserve"> MSD study and if needed the MSD should be defined as there otherwise would be no indication in the specification of issues with a specific band combination.   </w:t>
      </w:r>
    </w:p>
    <w:p w14:paraId="5CB579D5" w14:textId="430D17C2" w:rsidR="00865EDE" w:rsidRDefault="00865EDE" w:rsidP="00865EDE">
      <w:pPr>
        <w:pStyle w:val="RAN4observation0"/>
      </w:pPr>
      <w:bookmarkStart w:id="13" w:name="_Toc166073839"/>
      <w:r>
        <w:t xml:space="preserve">Regardless of </w:t>
      </w:r>
      <w:r w:rsidR="00DE7DC8">
        <w:t xml:space="preserve">Note 1 or Note 9 is used for a specific band combination the network may </w:t>
      </w:r>
      <w:r w:rsidR="00DE7DC8">
        <w:t>schedule the UE with simultaneous Rx/Tx</w:t>
      </w:r>
      <w:r w:rsidR="00DE7DC8">
        <w:t xml:space="preserve"> meaning MSD always in </w:t>
      </w:r>
      <w:r w:rsidR="00AF4883">
        <w:t>principle</w:t>
      </w:r>
      <w:r w:rsidR="00DE7DC8">
        <w:t xml:space="preserve"> should </w:t>
      </w:r>
      <w:r w:rsidR="00AF4883">
        <w:t>studied and defined if needed</w:t>
      </w:r>
      <w:r w:rsidR="00DE7DC8">
        <w:t>.</w:t>
      </w:r>
      <w:bookmarkEnd w:id="13"/>
      <w:r w:rsidR="00DE7DC8">
        <w:t xml:space="preserve"> </w:t>
      </w:r>
    </w:p>
    <w:p w14:paraId="7B178E0E" w14:textId="0C1F09C2" w:rsidR="00F175F5" w:rsidRDefault="00AF4883">
      <w:r>
        <w:t xml:space="preserve">Studying 38.101-1 </w:t>
      </w:r>
      <w:r w:rsidR="00A75532" w:rsidRPr="00A75532">
        <w:t>Table 5.2A.2.1-1</w:t>
      </w:r>
      <w:r w:rsidR="00A75532">
        <w:t xml:space="preserve"> and</w:t>
      </w:r>
      <w:r w:rsidR="00A75532" w:rsidRPr="00A75532">
        <w:t xml:space="preserve"> Table 7.3A.4-4</w:t>
      </w:r>
      <w:r w:rsidR="00B155AF">
        <w:t xml:space="preserve"> of CA definitions and harmonic mixing </w:t>
      </w:r>
      <w:proofErr w:type="gramStart"/>
      <w:r>
        <w:t>it is clear that there</w:t>
      </w:r>
      <w:proofErr w:type="gramEnd"/>
      <w:r>
        <w:t xml:space="preserve"> is an </w:t>
      </w:r>
      <w:r w:rsidR="00B155AF">
        <w:t xml:space="preserve">inconsistency in use of notes and captured requirements of MSD. </w:t>
      </w:r>
    </w:p>
    <w:p w14:paraId="71411885" w14:textId="2ECB104E" w:rsidR="00A75532" w:rsidRDefault="00A75532" w:rsidP="00A75532">
      <w:pPr>
        <w:pStyle w:val="RAN4observation0"/>
      </w:pPr>
      <w:bookmarkStart w:id="14" w:name="_Toc166073840"/>
      <w:r>
        <w:t xml:space="preserve">From observing MSD definitions currently in the specification, </w:t>
      </w:r>
      <w:proofErr w:type="gramStart"/>
      <w:r>
        <w:t xml:space="preserve">it is clear that </w:t>
      </w:r>
      <w:r w:rsidRPr="00A75532">
        <w:t>inconsistency</w:t>
      </w:r>
      <w:proofErr w:type="gramEnd"/>
      <w:r>
        <w:t xml:space="preserve"> which can be traced to the use of </w:t>
      </w:r>
      <w:r w:rsidRPr="00A75532">
        <w:t>Simultaneous Rx/Tx notes</w:t>
      </w:r>
      <w:r>
        <w:t xml:space="preserve"> can be found.</w:t>
      </w:r>
      <w:bookmarkEnd w:id="14"/>
    </w:p>
    <w:p w14:paraId="1642ADC6" w14:textId="3C59FE50" w:rsidR="00A75532" w:rsidRDefault="00AF4883" w:rsidP="00BF1502">
      <w:r>
        <w:t xml:space="preserve">Since the MSD definition related to </w:t>
      </w:r>
      <w:r>
        <w:t>simultaneous Rx/Tx</w:t>
      </w:r>
      <w:r>
        <w:t xml:space="preserve"> is for the two band configurations it is even more important to ensure the </w:t>
      </w:r>
      <w:r w:rsidR="00A75532">
        <w:t>specification</w:t>
      </w:r>
      <w:r>
        <w:t xml:space="preserve"> is correct and the implications of </w:t>
      </w:r>
      <w:r>
        <w:t>simultaneous Rx/Tx</w:t>
      </w:r>
      <w:r>
        <w:t xml:space="preserve"> notes is understood</w:t>
      </w:r>
      <w:r w:rsidR="00A75532">
        <w:t>. The reason is that the main source of new MSD requirements is following existing specification of same or similar band uses.</w:t>
      </w:r>
      <w:r>
        <w:t xml:space="preserve"> Meaning higher order combinations will copy MSD already defined and currently there are gabs and </w:t>
      </w:r>
      <w:r w:rsidRPr="00A75532">
        <w:t>inconsistency</w:t>
      </w:r>
      <w:r>
        <w:t xml:space="preserve"> leading to multiple errors propagating through out the specification.</w:t>
      </w:r>
    </w:p>
    <w:p w14:paraId="4A5505BF" w14:textId="5C1A58E1" w:rsidR="00A75532" w:rsidRDefault="00A75532" w:rsidP="00A75532">
      <w:pPr>
        <w:pStyle w:val="RAN4observation0"/>
      </w:pPr>
      <w:bookmarkStart w:id="15" w:name="_Toc166073841"/>
      <w:r>
        <w:t>The main source of incorrect new MSD requirements is reuse of existing values which are captured wrongly or not even at all.</w:t>
      </w:r>
      <w:bookmarkEnd w:id="15"/>
    </w:p>
    <w:p w14:paraId="4174F17D" w14:textId="7B7C555B" w:rsidR="00A75532" w:rsidRDefault="00A75532" w:rsidP="00A75532">
      <w:r>
        <w:t xml:space="preserve">From this it can be deducted that RAN4 </w:t>
      </w:r>
      <w:r w:rsidR="00AF4883">
        <w:t xml:space="preserve">needs to </w:t>
      </w:r>
      <w:r>
        <w:t xml:space="preserve">have a mutual understanding on when MSD is needed defined when different notes for </w:t>
      </w:r>
      <w:r w:rsidRPr="00A75532">
        <w:t xml:space="preserve">Simultaneous Rx/Tx </w:t>
      </w:r>
      <w:r>
        <w:t>are applied.</w:t>
      </w:r>
      <w:r w:rsidR="00AF4883">
        <w:t xml:space="preserve"> In specific if when Note 1 and Note 9 is applied </w:t>
      </w:r>
    </w:p>
    <w:p w14:paraId="7AD12314" w14:textId="7C0E3318" w:rsidR="00A75532" w:rsidRDefault="00A75532" w:rsidP="00A75532">
      <w:pPr>
        <w:pStyle w:val="RAN4proposal"/>
      </w:pPr>
      <w:bookmarkStart w:id="16" w:name="_Toc166073842"/>
      <w:r>
        <w:t xml:space="preserve">RAN4 shall </w:t>
      </w:r>
      <w:r w:rsidR="00AF4883">
        <w:t xml:space="preserve">always conduct MSD study </w:t>
      </w:r>
      <w:r w:rsidR="00252675">
        <w:t>and if needed defined MSD when Note 1 for</w:t>
      </w:r>
      <w:r>
        <w:t xml:space="preserve"> </w:t>
      </w:r>
      <w:r w:rsidR="00252675">
        <w:t>s</w:t>
      </w:r>
      <w:r w:rsidRPr="00A75532">
        <w:t xml:space="preserve">imultaneous Rx/Tx </w:t>
      </w:r>
      <w:r w:rsidR="00252675">
        <w:t>is used</w:t>
      </w:r>
      <w:r>
        <w:t>.</w:t>
      </w:r>
      <w:bookmarkEnd w:id="16"/>
    </w:p>
    <w:p w14:paraId="160ECF49" w14:textId="04E561A0" w:rsidR="00252675" w:rsidRDefault="00252675" w:rsidP="00252675">
      <w:pPr>
        <w:pStyle w:val="RAN4proposal"/>
      </w:pPr>
      <w:bookmarkStart w:id="17" w:name="_Toc166073843"/>
      <w:r>
        <w:t xml:space="preserve">RAN4 shall always conduct MSD study and if needed defined MSD when Note </w:t>
      </w:r>
      <w:r>
        <w:t>9</w:t>
      </w:r>
      <w:r>
        <w:t xml:space="preserve"> for s</w:t>
      </w:r>
      <w:r w:rsidRPr="00A75532">
        <w:t xml:space="preserve">imultaneous Rx/Tx </w:t>
      </w:r>
      <w:r>
        <w:t>is used.</w:t>
      </w:r>
      <w:bookmarkEnd w:id="17"/>
    </w:p>
    <w:p w14:paraId="16CA844C" w14:textId="4C103B25" w:rsidR="00CD7492" w:rsidRPr="00614DD8" w:rsidRDefault="00CD7492" w:rsidP="00A37002">
      <w:pPr>
        <w:pStyle w:val="RAN4H1"/>
        <w:rPr>
          <w:lang w:val="en-US"/>
        </w:rPr>
      </w:pPr>
      <w:bookmarkStart w:id="18" w:name="_Toc116995848"/>
      <w:r w:rsidRPr="00614DD8">
        <w:rPr>
          <w:lang w:val="en-US"/>
        </w:rPr>
        <w:t>Conclusion</w:t>
      </w:r>
      <w:bookmarkEnd w:id="18"/>
    </w:p>
    <w:p w14:paraId="46CF4499" w14:textId="522A9512" w:rsidR="00381F95" w:rsidRPr="00614DD8" w:rsidRDefault="00DE5767" w:rsidP="00936159">
      <w:pPr>
        <w:rPr>
          <w:lang w:val="en-US"/>
        </w:rPr>
      </w:pPr>
      <w:r w:rsidRPr="48EB6057">
        <w:rPr>
          <w:lang w:val="en-US"/>
        </w:rPr>
        <w:t>In this contribution</w:t>
      </w:r>
      <w:r w:rsidR="00C36F70">
        <w:rPr>
          <w:lang w:val="en-US"/>
        </w:rPr>
        <w:t>,</w:t>
      </w:r>
      <w:r w:rsidRPr="48EB6057">
        <w:rPr>
          <w:lang w:val="en-US"/>
        </w:rPr>
        <w:t xml:space="preserve"> </w:t>
      </w:r>
      <w:r w:rsidR="005E18D4">
        <w:rPr>
          <w:lang w:val="en-US"/>
        </w:rPr>
        <w:t>we</w:t>
      </w:r>
      <w:r w:rsidRPr="48EB6057">
        <w:rPr>
          <w:lang w:val="en-US"/>
        </w:rPr>
        <w:t xml:space="preserve"> discuss suggestion</w:t>
      </w:r>
      <w:r w:rsidR="179DB953" w:rsidRPr="48EB6057">
        <w:rPr>
          <w:lang w:val="en-US"/>
        </w:rPr>
        <w:t>s</w:t>
      </w:r>
      <w:r w:rsidRPr="48EB6057">
        <w:rPr>
          <w:lang w:val="en-US"/>
        </w:rPr>
        <w:t xml:space="preserve"> for improving </w:t>
      </w:r>
      <w:r w:rsidR="002004FE">
        <w:rPr>
          <w:lang w:val="en-US"/>
        </w:rPr>
        <w:t xml:space="preserve">the use of notes related to </w:t>
      </w:r>
      <w:r w:rsidR="002004FE" w:rsidRPr="00A752E1">
        <w:rPr>
          <w:lang w:val="en-US"/>
        </w:rPr>
        <w:t>Simultaneous Rx/Tx</w:t>
      </w:r>
      <w:r w:rsidRPr="48EB6057">
        <w:rPr>
          <w:lang w:val="en-US"/>
        </w:rPr>
        <w:t xml:space="preserve">. </w:t>
      </w:r>
      <w:r w:rsidR="00381F95" w:rsidRPr="48EB6057">
        <w:rPr>
          <w:lang w:val="en-US"/>
        </w:rPr>
        <w:t>T</w:t>
      </w:r>
      <w:r w:rsidR="005B4801" w:rsidRPr="48EB6057">
        <w:rPr>
          <w:lang w:val="en-US"/>
        </w:rPr>
        <w:t xml:space="preserve">he following Observations </w:t>
      </w:r>
      <w:r w:rsidR="008B0961" w:rsidRPr="48EB6057">
        <w:rPr>
          <w:lang w:val="en-US"/>
        </w:rPr>
        <w:t>and</w:t>
      </w:r>
      <w:r w:rsidR="005B4801" w:rsidRPr="48EB6057">
        <w:rPr>
          <w:lang w:val="en-US"/>
        </w:rPr>
        <w:t xml:space="preserve"> Proposals were made:</w:t>
      </w:r>
    </w:p>
    <w:p w14:paraId="1B5586D2" w14:textId="1977A188" w:rsidR="00252675" w:rsidRDefault="00A4355E">
      <w:pPr>
        <w:pStyle w:val="TOC4"/>
        <w:tabs>
          <w:tab w:val="right" w:leader="dot" w:pos="9617"/>
        </w:tabs>
        <w:rPr>
          <w:rFonts w:asciiTheme="minorHAnsi" w:eastAsiaTheme="minorEastAsia" w:hAnsiTheme="minorHAnsi"/>
          <w:noProof/>
          <w:kern w:val="2"/>
          <w:sz w:val="22"/>
          <w:lang w:val="en-US"/>
          <w14:ligatures w14:val="standardContextual"/>
        </w:rPr>
      </w:pPr>
      <w:r w:rsidRPr="00614DD8">
        <w:rPr>
          <w:b/>
          <w:i/>
          <w:iCs/>
          <w:u w:val="single"/>
          <w:lang w:val="en-US"/>
        </w:rPr>
        <w:fldChar w:fldCharType="begin"/>
      </w:r>
      <w:r w:rsidRPr="00614DD8">
        <w:rPr>
          <w:i/>
          <w:iCs/>
          <w:u w:val="single"/>
          <w:lang w:val="en-US"/>
        </w:rPr>
        <w:instrText xml:space="preserve"> TOC \n \h \z \t "RAN4 proposal,5,RAN4 observation,4" </w:instrText>
      </w:r>
      <w:r w:rsidRPr="00614DD8">
        <w:rPr>
          <w:b/>
          <w:i/>
          <w:iCs/>
          <w:u w:val="single"/>
          <w:lang w:val="en-US"/>
        </w:rPr>
        <w:fldChar w:fldCharType="separate"/>
      </w:r>
      <w:hyperlink w:anchor="_Toc166073831" w:history="1">
        <w:r w:rsidR="00252675" w:rsidRPr="00634617">
          <w:rPr>
            <w:rStyle w:val="Hyperlink"/>
            <w:b/>
            <w:noProof/>
          </w:rPr>
          <w:t>Observation 1:</w:t>
        </w:r>
        <w:r w:rsidR="00252675" w:rsidRPr="00634617">
          <w:rPr>
            <w:rStyle w:val="Hyperlink"/>
            <w:noProof/>
          </w:rPr>
          <w:t xml:space="preserve"> The Simultaneous Rx/Tx UE capability is conditionally mandatory and therefore it needs to be accurately noted in the RAN4 specification whether it is expected supported by the UE for a given band combination.</w:t>
        </w:r>
      </w:hyperlink>
    </w:p>
    <w:p w14:paraId="3B21F2F1" w14:textId="534DCAB9"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32" w:history="1">
        <w:r w:rsidRPr="00634617">
          <w:rPr>
            <w:rStyle w:val="Hyperlink"/>
            <w:b/>
            <w:noProof/>
          </w:rPr>
          <w:t>Observation 2:</w:t>
        </w:r>
        <w:r w:rsidRPr="00634617">
          <w:rPr>
            <w:rStyle w:val="Hyperlink"/>
            <w:noProof/>
          </w:rPr>
          <w:t xml:space="preserve"> Strictly the only note needed in TS 38.101-1 is Note 1 telling if the UE has to mandatory support simultaneous Rx/Tx.</w:t>
        </w:r>
      </w:hyperlink>
    </w:p>
    <w:p w14:paraId="2071DA6C" w14:textId="0D37E37D"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33" w:history="1">
        <w:r w:rsidRPr="00634617">
          <w:rPr>
            <w:rStyle w:val="Hyperlink"/>
            <w:b/>
            <w:noProof/>
            <w:lang w:val="en-US"/>
          </w:rPr>
          <w:t>Observation 3:</w:t>
        </w:r>
        <w:r w:rsidRPr="00634617">
          <w:rPr>
            <w:rStyle w:val="Hyperlink"/>
            <w:noProof/>
            <w:lang w:val="en-US"/>
          </w:rPr>
          <w:t xml:space="preserve"> Note 5 and Note 7 is related to the same bands and seems to try and achieve the same thing.</w:t>
        </w:r>
      </w:hyperlink>
    </w:p>
    <w:p w14:paraId="4AD53707" w14:textId="21042007" w:rsidR="00252675" w:rsidRDefault="00252675">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073834" w:history="1">
        <w:r w:rsidRPr="00634617">
          <w:rPr>
            <w:rStyle w:val="Hyperlink"/>
            <w:noProof/>
          </w:rPr>
          <w:t>Proposal 1: RAN4 shall Void Note 5 and Note 7 in Table 5.2A.2.1-1 and apply Note 9 were used in the Table.</w:t>
        </w:r>
      </w:hyperlink>
    </w:p>
    <w:p w14:paraId="70ACE08E" w14:textId="51DF4C2F" w:rsidR="00252675" w:rsidRDefault="00252675">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073835" w:history="1">
        <w:r w:rsidRPr="00634617">
          <w:rPr>
            <w:rStyle w:val="Hyperlink"/>
            <w:noProof/>
          </w:rPr>
          <w:t>Proposal 2: RAN4 shall clarify what the meaning is of “The minimum requirements apply only when there is non-simultaneous Rx/Tx operation”.</w:t>
        </w:r>
      </w:hyperlink>
    </w:p>
    <w:p w14:paraId="332F9FB2" w14:textId="400BDC03"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36" w:history="1">
        <w:r w:rsidRPr="00634617">
          <w:rPr>
            <w:rStyle w:val="Hyperlink"/>
            <w:b/>
            <w:noProof/>
          </w:rPr>
          <w:t>Observation 4:</w:t>
        </w:r>
        <w:r w:rsidRPr="00634617">
          <w:rPr>
            <w:rStyle w:val="Hyperlink"/>
            <w:noProof/>
          </w:rPr>
          <w:t xml:space="preserve"> Currently there is ambiguity on when MSD needs to be defined together with simultaneous Rx/Tx.</w:t>
        </w:r>
      </w:hyperlink>
    </w:p>
    <w:p w14:paraId="450E5019" w14:textId="164B1CAC"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37" w:history="1">
        <w:r w:rsidRPr="00634617">
          <w:rPr>
            <w:rStyle w:val="Hyperlink"/>
            <w:b/>
            <w:noProof/>
          </w:rPr>
          <w:t>Observation 5:</w:t>
        </w:r>
        <w:r w:rsidRPr="00634617">
          <w:rPr>
            <w:rStyle w:val="Hyperlink"/>
            <w:noProof/>
          </w:rPr>
          <w:t xml:space="preserve"> When Note 1 is applied there should always be MSD, if needed, defined.</w:t>
        </w:r>
      </w:hyperlink>
    </w:p>
    <w:p w14:paraId="5123A027" w14:textId="07399ADF"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38" w:history="1">
        <w:r w:rsidRPr="00634617">
          <w:rPr>
            <w:rStyle w:val="Hyperlink"/>
            <w:b/>
            <w:noProof/>
          </w:rPr>
          <w:t>Observation 6:</w:t>
        </w:r>
        <w:r w:rsidRPr="00634617">
          <w:rPr>
            <w:rStyle w:val="Hyperlink"/>
            <w:noProof/>
          </w:rPr>
          <w:t xml:space="preserve"> Note 9 does not preclude the network to configures a UE with simultaneous Rx/Tx.</w:t>
        </w:r>
      </w:hyperlink>
    </w:p>
    <w:p w14:paraId="5EC3E689" w14:textId="6A7A3183"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39" w:history="1">
        <w:r w:rsidRPr="00634617">
          <w:rPr>
            <w:rStyle w:val="Hyperlink"/>
            <w:b/>
            <w:noProof/>
          </w:rPr>
          <w:t>Observation 7:</w:t>
        </w:r>
        <w:r w:rsidRPr="00634617">
          <w:rPr>
            <w:rStyle w:val="Hyperlink"/>
            <w:noProof/>
          </w:rPr>
          <w:t xml:space="preserve"> Regardless of Note 1 or Note 9 is used for a specific band combination the network may schedule the UE with simultaneous Rx/Tx meaning MSD always in principle should studied and defined if needed.</w:t>
        </w:r>
      </w:hyperlink>
    </w:p>
    <w:p w14:paraId="1C7004F7" w14:textId="2CCFB602"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40" w:history="1">
        <w:r w:rsidRPr="00634617">
          <w:rPr>
            <w:rStyle w:val="Hyperlink"/>
            <w:b/>
            <w:noProof/>
          </w:rPr>
          <w:t>Observation 8:</w:t>
        </w:r>
        <w:r w:rsidRPr="00634617">
          <w:rPr>
            <w:rStyle w:val="Hyperlink"/>
            <w:noProof/>
          </w:rPr>
          <w:t xml:space="preserve"> From observing MSD definitions currently in the specification, it is clear that inconsistency which can be traced to the use of Simultaneous Rx/Tx notes can be found.</w:t>
        </w:r>
      </w:hyperlink>
    </w:p>
    <w:p w14:paraId="107B407D" w14:textId="30107941" w:rsidR="00252675" w:rsidRDefault="00252675">
      <w:pPr>
        <w:pStyle w:val="TOC4"/>
        <w:tabs>
          <w:tab w:val="right" w:leader="dot" w:pos="9617"/>
        </w:tabs>
        <w:rPr>
          <w:rFonts w:asciiTheme="minorHAnsi" w:eastAsiaTheme="minorEastAsia" w:hAnsiTheme="minorHAnsi"/>
          <w:noProof/>
          <w:kern w:val="2"/>
          <w:sz w:val="22"/>
          <w:lang w:val="en-US"/>
          <w14:ligatures w14:val="standardContextual"/>
        </w:rPr>
      </w:pPr>
      <w:hyperlink w:anchor="_Toc166073841" w:history="1">
        <w:r w:rsidRPr="00634617">
          <w:rPr>
            <w:rStyle w:val="Hyperlink"/>
            <w:b/>
            <w:noProof/>
          </w:rPr>
          <w:t>Observation 9:</w:t>
        </w:r>
        <w:r w:rsidRPr="00634617">
          <w:rPr>
            <w:rStyle w:val="Hyperlink"/>
            <w:noProof/>
          </w:rPr>
          <w:t xml:space="preserve"> The main source of incorrect new MSD requirements is reuse of existing values which are captured wrongly or not even at all.</w:t>
        </w:r>
      </w:hyperlink>
    </w:p>
    <w:p w14:paraId="6365BD32" w14:textId="75B70136" w:rsidR="00252675" w:rsidRDefault="00252675">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073842" w:history="1">
        <w:r w:rsidRPr="00634617">
          <w:rPr>
            <w:rStyle w:val="Hyperlink"/>
            <w:noProof/>
          </w:rPr>
          <w:t>Proposal 3: RAN4 shall always conduct MSD study and if needed defined MSD when Note 1 for simultaneous Rx/Tx is used.</w:t>
        </w:r>
      </w:hyperlink>
    </w:p>
    <w:p w14:paraId="5118136F" w14:textId="5ACF0369" w:rsidR="00252675" w:rsidRDefault="00252675">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073843" w:history="1">
        <w:r w:rsidRPr="00634617">
          <w:rPr>
            <w:rStyle w:val="Hyperlink"/>
            <w:noProof/>
          </w:rPr>
          <w:t>Proposal 4: RAN4 shall always conduct MSD study and if needed defined MSD when Note 9 for simultaneous Rx/Tx is used.</w:t>
        </w:r>
      </w:hyperlink>
    </w:p>
    <w:p w14:paraId="669DE243" w14:textId="23AE7539" w:rsidR="00847264" w:rsidRPr="00614DD8" w:rsidRDefault="00A4355E" w:rsidP="008C39F7">
      <w:pPr>
        <w:rPr>
          <w:lang w:val="en-US"/>
        </w:rPr>
      </w:pPr>
      <w:r w:rsidRPr="00614DD8">
        <w:rPr>
          <w:lang w:val="en-US"/>
        </w:rPr>
        <w:fldChar w:fldCharType="end"/>
      </w:r>
      <w:bookmarkStart w:id="19" w:name="_Toc116995849"/>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19"/>
    </w:p>
    <w:p w14:paraId="24581C5B" w14:textId="76808A12" w:rsidR="000508BD" w:rsidRDefault="000508BD" w:rsidP="000508BD">
      <w:pPr>
        <w:numPr>
          <w:ilvl w:val="0"/>
          <w:numId w:val="21"/>
        </w:numPr>
        <w:overflowPunct w:val="0"/>
        <w:autoSpaceDE w:val="0"/>
        <w:autoSpaceDN w:val="0"/>
        <w:adjustRightInd w:val="0"/>
        <w:spacing w:after="0" w:line="240" w:lineRule="auto"/>
        <w:jc w:val="both"/>
        <w:textAlignment w:val="baseline"/>
      </w:pPr>
      <w:bookmarkStart w:id="20" w:name="_Ref114500673"/>
      <w:bookmarkEnd w:id="20"/>
      <w:r w:rsidRPr="00686C04">
        <w:t>R4-2316097</w:t>
      </w:r>
      <w:r>
        <w:t xml:space="preserve">, </w:t>
      </w:r>
      <w:r w:rsidRPr="00686C04">
        <w:t>Discussion on Simultaneous Rx/Tx Notes</w:t>
      </w:r>
      <w:r>
        <w:t xml:space="preserve">, </w:t>
      </w:r>
      <w:r w:rsidRPr="00686C04">
        <w:t>Nokia</w:t>
      </w:r>
    </w:p>
    <w:p w14:paraId="63449D82" w14:textId="77777777" w:rsidR="000508BD" w:rsidRDefault="000508BD" w:rsidP="000508BD">
      <w:pPr>
        <w:numPr>
          <w:ilvl w:val="0"/>
          <w:numId w:val="21"/>
        </w:numPr>
        <w:overflowPunct w:val="0"/>
        <w:autoSpaceDE w:val="0"/>
        <w:autoSpaceDN w:val="0"/>
        <w:adjustRightInd w:val="0"/>
        <w:spacing w:after="0" w:line="240" w:lineRule="auto"/>
        <w:jc w:val="both"/>
        <w:textAlignment w:val="baseline"/>
      </w:pPr>
      <w:r w:rsidRPr="00680CE2">
        <w:t>R4-2317576</w:t>
      </w:r>
      <w:r>
        <w:t xml:space="preserve">, </w:t>
      </w:r>
      <w:r w:rsidRPr="00680CE2">
        <w:t>WF on simultaneous Rx-Tx requirements</w:t>
      </w:r>
      <w:r>
        <w:t>, Apple</w:t>
      </w:r>
    </w:p>
    <w:p w14:paraId="5A5B64E2" w14:textId="47F31C11" w:rsidR="000508BD" w:rsidRDefault="000508BD" w:rsidP="000508BD">
      <w:pPr>
        <w:numPr>
          <w:ilvl w:val="0"/>
          <w:numId w:val="21"/>
        </w:numPr>
        <w:overflowPunct w:val="0"/>
        <w:autoSpaceDE w:val="0"/>
        <w:autoSpaceDN w:val="0"/>
        <w:adjustRightInd w:val="0"/>
        <w:spacing w:after="0" w:line="240" w:lineRule="auto"/>
        <w:jc w:val="both"/>
        <w:textAlignment w:val="baseline"/>
      </w:pPr>
      <w:r w:rsidRPr="00BC5A47">
        <w:t>R4-2320020</w:t>
      </w:r>
      <w:r>
        <w:t xml:space="preserve">, </w:t>
      </w:r>
      <w:r w:rsidRPr="00830F79">
        <w:t>Discussion on Simultaneous Rx/Tx</w:t>
      </w:r>
      <w:r>
        <w:t xml:space="preserve">, </w:t>
      </w:r>
      <w:r w:rsidRPr="00686C04">
        <w:t>Nokia</w:t>
      </w:r>
    </w:p>
    <w:p w14:paraId="7F3A1813" w14:textId="77777777" w:rsidR="000508BD" w:rsidRDefault="000508BD" w:rsidP="000508BD">
      <w:pPr>
        <w:numPr>
          <w:ilvl w:val="0"/>
          <w:numId w:val="21"/>
        </w:numPr>
        <w:overflowPunct w:val="0"/>
        <w:autoSpaceDE w:val="0"/>
        <w:autoSpaceDN w:val="0"/>
        <w:adjustRightInd w:val="0"/>
        <w:spacing w:after="0" w:line="240" w:lineRule="auto"/>
        <w:jc w:val="both"/>
        <w:textAlignment w:val="baseline"/>
      </w:pPr>
      <w:r w:rsidRPr="00DB1506">
        <w:t>R4-2321992</w:t>
      </w:r>
      <w:r>
        <w:t xml:space="preserve">, </w:t>
      </w:r>
      <w:r w:rsidRPr="00DB1506">
        <w:t xml:space="preserve">WF on </w:t>
      </w:r>
      <w:proofErr w:type="spellStart"/>
      <w:r w:rsidRPr="00DB1506">
        <w:t>simultanesou</w:t>
      </w:r>
      <w:proofErr w:type="spellEnd"/>
      <w:r w:rsidRPr="00DB1506">
        <w:t xml:space="preserve"> Rx-Tx requirements</w:t>
      </w:r>
      <w:r>
        <w:t>, Apple</w:t>
      </w:r>
    </w:p>
    <w:p w14:paraId="39C69540" w14:textId="699897BC" w:rsidR="00687FA0" w:rsidRDefault="00A752E1" w:rsidP="00D66188">
      <w:pPr>
        <w:pStyle w:val="ListParagraph"/>
        <w:numPr>
          <w:ilvl w:val="0"/>
          <w:numId w:val="21"/>
        </w:numPr>
        <w:ind w:right="-22"/>
        <w:rPr>
          <w:lang w:val="en-US"/>
        </w:rPr>
      </w:pPr>
      <w:r w:rsidRPr="00A752E1">
        <w:rPr>
          <w:lang w:val="en-US"/>
        </w:rPr>
        <w:t>R4-2403606</w:t>
      </w:r>
      <w:r w:rsidR="00D40288" w:rsidRPr="00614DD8">
        <w:rPr>
          <w:lang w:val="en-US"/>
        </w:rPr>
        <w:t>,</w:t>
      </w:r>
      <w:r w:rsidR="000040DC" w:rsidRPr="00614DD8">
        <w:rPr>
          <w:lang w:val="en-US"/>
        </w:rPr>
        <w:t xml:space="preserve"> </w:t>
      </w:r>
      <w:r w:rsidRPr="00A752E1">
        <w:rPr>
          <w:lang w:val="en-US"/>
        </w:rPr>
        <w:t>WF on simultaneous Rx-Tx issues</w:t>
      </w:r>
      <w:r w:rsidR="00985183" w:rsidRPr="00985183">
        <w:rPr>
          <w:lang w:val="en-US"/>
        </w:rPr>
        <w:t>, Huawei</w:t>
      </w:r>
      <w:r w:rsidR="000040DC" w:rsidRPr="00614DD8">
        <w:rPr>
          <w:lang w:val="en-US"/>
        </w:rPr>
        <w:t>.</w:t>
      </w:r>
    </w:p>
    <w:p w14:paraId="6B2B0690" w14:textId="5168CC9F" w:rsidR="00E43BF9" w:rsidRPr="00A46B46" w:rsidRDefault="00B91923">
      <w:pPr>
        <w:pStyle w:val="ListParagraph"/>
        <w:numPr>
          <w:ilvl w:val="0"/>
          <w:numId w:val="21"/>
        </w:numPr>
        <w:ind w:right="-22"/>
      </w:pPr>
      <w:r w:rsidRPr="0083057B">
        <w:rPr>
          <w:lang w:val="en-US"/>
        </w:rPr>
        <w:t>R4-2402087, Discussion on Simultaneous Rx/Tx, Nokia</w:t>
      </w:r>
    </w:p>
    <w:p w14:paraId="2048FCFE" w14:textId="4719278A" w:rsidR="00A46B46" w:rsidRPr="009777D2" w:rsidRDefault="00A46B46" w:rsidP="00A46B46">
      <w:pPr>
        <w:pStyle w:val="ListParagraph"/>
        <w:numPr>
          <w:ilvl w:val="0"/>
          <w:numId w:val="21"/>
        </w:numPr>
        <w:ind w:right="-22"/>
      </w:pPr>
      <w:r w:rsidRPr="00A46B46">
        <w:rPr>
          <w:lang w:val="en-US"/>
        </w:rPr>
        <w:t>R4-2406577</w:t>
      </w:r>
      <w:r>
        <w:rPr>
          <w:lang w:val="en-US"/>
        </w:rPr>
        <w:t xml:space="preserve">, </w:t>
      </w:r>
      <w:r>
        <w:t>draft</w:t>
      </w:r>
      <w:r w:rsidRPr="00A46B46">
        <w:rPr>
          <w:lang w:val="en-US"/>
        </w:rPr>
        <w:t>CR to 38.101-1 Update to Simultaneous Rx/Tx Notes</w:t>
      </w:r>
      <w:r w:rsidRPr="0083057B">
        <w:rPr>
          <w:lang w:val="en-US"/>
        </w:rPr>
        <w:t>, Nokia</w:t>
      </w:r>
    </w:p>
    <w:p w14:paraId="10DA42FF" w14:textId="77777777" w:rsidR="00A46B46" w:rsidRPr="009777D2" w:rsidRDefault="00A46B46" w:rsidP="009F341C">
      <w:pPr>
        <w:pStyle w:val="ListParagraph"/>
        <w:ind w:right="-22"/>
      </w:pPr>
    </w:p>
    <w:sectPr w:rsidR="00A46B46" w:rsidRPr="009777D2"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BA9C5" w14:textId="77777777" w:rsidR="005547D0" w:rsidRDefault="005547D0" w:rsidP="00001C9B">
      <w:pPr>
        <w:spacing w:after="0" w:line="240" w:lineRule="auto"/>
      </w:pPr>
      <w:r>
        <w:separator/>
      </w:r>
    </w:p>
  </w:endnote>
  <w:endnote w:type="continuationSeparator" w:id="0">
    <w:p w14:paraId="030E4FB4" w14:textId="77777777" w:rsidR="005547D0" w:rsidRDefault="005547D0" w:rsidP="00001C9B">
      <w:pPr>
        <w:spacing w:after="0" w:line="240" w:lineRule="auto"/>
      </w:pPr>
      <w:r>
        <w:continuationSeparator/>
      </w:r>
    </w:p>
  </w:endnote>
  <w:endnote w:type="continuationNotice" w:id="1">
    <w:p w14:paraId="45E7BFB7" w14:textId="77777777" w:rsidR="005547D0" w:rsidRDefault="00554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414D" w14:textId="77777777" w:rsidR="005547D0" w:rsidRDefault="005547D0" w:rsidP="00001C9B">
      <w:pPr>
        <w:spacing w:after="0" w:line="240" w:lineRule="auto"/>
      </w:pPr>
      <w:r>
        <w:separator/>
      </w:r>
    </w:p>
  </w:footnote>
  <w:footnote w:type="continuationSeparator" w:id="0">
    <w:p w14:paraId="31C03538" w14:textId="77777777" w:rsidR="005547D0" w:rsidRDefault="005547D0" w:rsidP="00001C9B">
      <w:pPr>
        <w:spacing w:after="0" w:line="240" w:lineRule="auto"/>
      </w:pPr>
      <w:r>
        <w:continuationSeparator/>
      </w:r>
    </w:p>
  </w:footnote>
  <w:footnote w:type="continuationNotice" w:id="1">
    <w:p w14:paraId="172D2C3D" w14:textId="77777777" w:rsidR="005547D0" w:rsidRDefault="005547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7"/>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539976164">
    <w:abstractNumId w:val="11"/>
  </w:num>
  <w:num w:numId="28" w16cid:durableId="1847204657">
    <w:abstractNumId w:val="8"/>
  </w:num>
  <w:num w:numId="29" w16cid:durableId="893465018">
    <w:abstractNumId w:val="4"/>
  </w:num>
  <w:num w:numId="30" w16cid:durableId="515538285">
    <w:abstractNumId w:val="2"/>
  </w:num>
  <w:num w:numId="31" w16cid:durableId="10217824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39F5"/>
    <w:rsid w:val="00030B1E"/>
    <w:rsid w:val="00031652"/>
    <w:rsid w:val="000508BD"/>
    <w:rsid w:val="0005427D"/>
    <w:rsid w:val="00060432"/>
    <w:rsid w:val="00062BC7"/>
    <w:rsid w:val="00072CCA"/>
    <w:rsid w:val="00084356"/>
    <w:rsid w:val="0008612A"/>
    <w:rsid w:val="00090E18"/>
    <w:rsid w:val="000921F5"/>
    <w:rsid w:val="000A10BC"/>
    <w:rsid w:val="000A17A6"/>
    <w:rsid w:val="000A193D"/>
    <w:rsid w:val="000A7F53"/>
    <w:rsid w:val="000B0056"/>
    <w:rsid w:val="000B69FD"/>
    <w:rsid w:val="000C3C7B"/>
    <w:rsid w:val="000D0F93"/>
    <w:rsid w:val="000D69F2"/>
    <w:rsid w:val="000D719F"/>
    <w:rsid w:val="000F64CB"/>
    <w:rsid w:val="000F7D48"/>
    <w:rsid w:val="00106416"/>
    <w:rsid w:val="00110481"/>
    <w:rsid w:val="001127C9"/>
    <w:rsid w:val="00114498"/>
    <w:rsid w:val="00115B88"/>
    <w:rsid w:val="00116642"/>
    <w:rsid w:val="00121902"/>
    <w:rsid w:val="00125071"/>
    <w:rsid w:val="0012569D"/>
    <w:rsid w:val="00130F50"/>
    <w:rsid w:val="00132F6A"/>
    <w:rsid w:val="00133913"/>
    <w:rsid w:val="00140221"/>
    <w:rsid w:val="001642FC"/>
    <w:rsid w:val="0016496B"/>
    <w:rsid w:val="00171DBE"/>
    <w:rsid w:val="001743E2"/>
    <w:rsid w:val="001745F8"/>
    <w:rsid w:val="001838CF"/>
    <w:rsid w:val="001868EE"/>
    <w:rsid w:val="00194188"/>
    <w:rsid w:val="001A3BA4"/>
    <w:rsid w:val="001A554D"/>
    <w:rsid w:val="001A6D1F"/>
    <w:rsid w:val="001B1EA8"/>
    <w:rsid w:val="001D3932"/>
    <w:rsid w:val="001E30F6"/>
    <w:rsid w:val="002004FE"/>
    <w:rsid w:val="00217EE5"/>
    <w:rsid w:val="00221174"/>
    <w:rsid w:val="00231ABD"/>
    <w:rsid w:val="00235F5C"/>
    <w:rsid w:val="00252675"/>
    <w:rsid w:val="00252B5A"/>
    <w:rsid w:val="00254EF3"/>
    <w:rsid w:val="00257FA3"/>
    <w:rsid w:val="0026151D"/>
    <w:rsid w:val="0027189E"/>
    <w:rsid w:val="00277B56"/>
    <w:rsid w:val="00282A74"/>
    <w:rsid w:val="002A19F5"/>
    <w:rsid w:val="002B4922"/>
    <w:rsid w:val="002B69F3"/>
    <w:rsid w:val="002C22C3"/>
    <w:rsid w:val="002C2D19"/>
    <w:rsid w:val="002C36E2"/>
    <w:rsid w:val="002C5539"/>
    <w:rsid w:val="002C6EB7"/>
    <w:rsid w:val="002D10FA"/>
    <w:rsid w:val="002D4C55"/>
    <w:rsid w:val="002E0FF9"/>
    <w:rsid w:val="002E6DED"/>
    <w:rsid w:val="002F323E"/>
    <w:rsid w:val="002F382F"/>
    <w:rsid w:val="002F4C2A"/>
    <w:rsid w:val="002F70EB"/>
    <w:rsid w:val="00300956"/>
    <w:rsid w:val="00307881"/>
    <w:rsid w:val="00317187"/>
    <w:rsid w:val="0032499A"/>
    <w:rsid w:val="00325CEA"/>
    <w:rsid w:val="003341F7"/>
    <w:rsid w:val="0033420C"/>
    <w:rsid w:val="00347FEC"/>
    <w:rsid w:val="003509DF"/>
    <w:rsid w:val="00356F45"/>
    <w:rsid w:val="00360421"/>
    <w:rsid w:val="00366B74"/>
    <w:rsid w:val="00381F95"/>
    <w:rsid w:val="00385222"/>
    <w:rsid w:val="003A710A"/>
    <w:rsid w:val="003B659E"/>
    <w:rsid w:val="003C275E"/>
    <w:rsid w:val="003C4FDE"/>
    <w:rsid w:val="003D2540"/>
    <w:rsid w:val="003E47D2"/>
    <w:rsid w:val="003E58DF"/>
    <w:rsid w:val="003F4F0A"/>
    <w:rsid w:val="00401E8D"/>
    <w:rsid w:val="00404C4C"/>
    <w:rsid w:val="0040668C"/>
    <w:rsid w:val="0041423F"/>
    <w:rsid w:val="00414F81"/>
    <w:rsid w:val="00436A0F"/>
    <w:rsid w:val="00437150"/>
    <w:rsid w:val="0043750A"/>
    <w:rsid w:val="004443DA"/>
    <w:rsid w:val="00447577"/>
    <w:rsid w:val="004732E9"/>
    <w:rsid w:val="004854BB"/>
    <w:rsid w:val="00494493"/>
    <w:rsid w:val="004953D8"/>
    <w:rsid w:val="00496606"/>
    <w:rsid w:val="004A51A9"/>
    <w:rsid w:val="004A7B94"/>
    <w:rsid w:val="004B6674"/>
    <w:rsid w:val="004C0C2C"/>
    <w:rsid w:val="004E4EC9"/>
    <w:rsid w:val="004E5E66"/>
    <w:rsid w:val="004E7ADB"/>
    <w:rsid w:val="004F348E"/>
    <w:rsid w:val="0050005C"/>
    <w:rsid w:val="00503B4D"/>
    <w:rsid w:val="00504EE9"/>
    <w:rsid w:val="00514E4F"/>
    <w:rsid w:val="00521576"/>
    <w:rsid w:val="005250E6"/>
    <w:rsid w:val="00526034"/>
    <w:rsid w:val="00542D23"/>
    <w:rsid w:val="0054442C"/>
    <w:rsid w:val="00550285"/>
    <w:rsid w:val="005547D0"/>
    <w:rsid w:val="00562492"/>
    <w:rsid w:val="00572A20"/>
    <w:rsid w:val="00577821"/>
    <w:rsid w:val="005836F8"/>
    <w:rsid w:val="005918FA"/>
    <w:rsid w:val="00592A86"/>
    <w:rsid w:val="005A1CDC"/>
    <w:rsid w:val="005B3029"/>
    <w:rsid w:val="005B4801"/>
    <w:rsid w:val="005C23A4"/>
    <w:rsid w:val="005C50DF"/>
    <w:rsid w:val="005D1CDF"/>
    <w:rsid w:val="005D2BB7"/>
    <w:rsid w:val="005D354F"/>
    <w:rsid w:val="005D5F07"/>
    <w:rsid w:val="005D6FFE"/>
    <w:rsid w:val="005D7A14"/>
    <w:rsid w:val="005E18D4"/>
    <w:rsid w:val="005E61A8"/>
    <w:rsid w:val="005F6419"/>
    <w:rsid w:val="0060301D"/>
    <w:rsid w:val="0060543D"/>
    <w:rsid w:val="006104DD"/>
    <w:rsid w:val="006130B5"/>
    <w:rsid w:val="00614DD8"/>
    <w:rsid w:val="006156C5"/>
    <w:rsid w:val="00617400"/>
    <w:rsid w:val="00632D29"/>
    <w:rsid w:val="00634D10"/>
    <w:rsid w:val="00642873"/>
    <w:rsid w:val="00664950"/>
    <w:rsid w:val="00677B55"/>
    <w:rsid w:val="00683220"/>
    <w:rsid w:val="00687FA0"/>
    <w:rsid w:val="006A0726"/>
    <w:rsid w:val="006A3C11"/>
    <w:rsid w:val="006B7010"/>
    <w:rsid w:val="006C3095"/>
    <w:rsid w:val="006C7192"/>
    <w:rsid w:val="006D41D1"/>
    <w:rsid w:val="006D5457"/>
    <w:rsid w:val="006E1151"/>
    <w:rsid w:val="006E6311"/>
    <w:rsid w:val="007145FF"/>
    <w:rsid w:val="00715B2A"/>
    <w:rsid w:val="00733B21"/>
    <w:rsid w:val="00735D34"/>
    <w:rsid w:val="007450F1"/>
    <w:rsid w:val="00751515"/>
    <w:rsid w:val="007554B1"/>
    <w:rsid w:val="0076046E"/>
    <w:rsid w:val="007626B7"/>
    <w:rsid w:val="007631F3"/>
    <w:rsid w:val="0078212B"/>
    <w:rsid w:val="00784DF6"/>
    <w:rsid w:val="00785232"/>
    <w:rsid w:val="007930AA"/>
    <w:rsid w:val="007A728E"/>
    <w:rsid w:val="007B186C"/>
    <w:rsid w:val="007B6139"/>
    <w:rsid w:val="007C1696"/>
    <w:rsid w:val="007C3ED0"/>
    <w:rsid w:val="007C48C4"/>
    <w:rsid w:val="007C5971"/>
    <w:rsid w:val="007C6936"/>
    <w:rsid w:val="007E42DC"/>
    <w:rsid w:val="007F54B9"/>
    <w:rsid w:val="007F5663"/>
    <w:rsid w:val="00804524"/>
    <w:rsid w:val="008067A7"/>
    <w:rsid w:val="00806A76"/>
    <w:rsid w:val="00811C9D"/>
    <w:rsid w:val="00816C80"/>
    <w:rsid w:val="0083057B"/>
    <w:rsid w:val="00830FD4"/>
    <w:rsid w:val="00836B35"/>
    <w:rsid w:val="008377B3"/>
    <w:rsid w:val="00841BCD"/>
    <w:rsid w:val="00847264"/>
    <w:rsid w:val="00851A8E"/>
    <w:rsid w:val="0085365B"/>
    <w:rsid w:val="00865EDE"/>
    <w:rsid w:val="008826C1"/>
    <w:rsid w:val="00883DFD"/>
    <w:rsid w:val="0089210C"/>
    <w:rsid w:val="00892CC9"/>
    <w:rsid w:val="00893D2E"/>
    <w:rsid w:val="008A1BF7"/>
    <w:rsid w:val="008A5B0E"/>
    <w:rsid w:val="008B0961"/>
    <w:rsid w:val="008C39F7"/>
    <w:rsid w:val="008F1F41"/>
    <w:rsid w:val="0090091A"/>
    <w:rsid w:val="009042BD"/>
    <w:rsid w:val="00904FE4"/>
    <w:rsid w:val="009173DA"/>
    <w:rsid w:val="00921858"/>
    <w:rsid w:val="00927740"/>
    <w:rsid w:val="00932065"/>
    <w:rsid w:val="00936159"/>
    <w:rsid w:val="00970176"/>
    <w:rsid w:val="00970D1B"/>
    <w:rsid w:val="00973A63"/>
    <w:rsid w:val="009777D2"/>
    <w:rsid w:val="00977E1D"/>
    <w:rsid w:val="009838CA"/>
    <w:rsid w:val="00985183"/>
    <w:rsid w:val="0099604A"/>
    <w:rsid w:val="00996AFB"/>
    <w:rsid w:val="00997CD1"/>
    <w:rsid w:val="009A1119"/>
    <w:rsid w:val="009A3075"/>
    <w:rsid w:val="009B0573"/>
    <w:rsid w:val="009B7B4B"/>
    <w:rsid w:val="009B7C21"/>
    <w:rsid w:val="009C0EF4"/>
    <w:rsid w:val="009D6610"/>
    <w:rsid w:val="009E4E6E"/>
    <w:rsid w:val="009F341C"/>
    <w:rsid w:val="009F760D"/>
    <w:rsid w:val="00A00A3E"/>
    <w:rsid w:val="00A04992"/>
    <w:rsid w:val="00A147AA"/>
    <w:rsid w:val="00A21D71"/>
    <w:rsid w:val="00A22B78"/>
    <w:rsid w:val="00A25AE5"/>
    <w:rsid w:val="00A26442"/>
    <w:rsid w:val="00A37002"/>
    <w:rsid w:val="00A4355E"/>
    <w:rsid w:val="00A46B46"/>
    <w:rsid w:val="00A520D9"/>
    <w:rsid w:val="00A57B36"/>
    <w:rsid w:val="00A64DA0"/>
    <w:rsid w:val="00A752E1"/>
    <w:rsid w:val="00A75532"/>
    <w:rsid w:val="00A90347"/>
    <w:rsid w:val="00A92BCD"/>
    <w:rsid w:val="00AA1B0E"/>
    <w:rsid w:val="00AA47B6"/>
    <w:rsid w:val="00AB4700"/>
    <w:rsid w:val="00AC163B"/>
    <w:rsid w:val="00AC5CA7"/>
    <w:rsid w:val="00AC6058"/>
    <w:rsid w:val="00AD60E8"/>
    <w:rsid w:val="00AE2BA5"/>
    <w:rsid w:val="00AE56B1"/>
    <w:rsid w:val="00AE6D09"/>
    <w:rsid w:val="00AE74AD"/>
    <w:rsid w:val="00AF4883"/>
    <w:rsid w:val="00AF7A7C"/>
    <w:rsid w:val="00B02070"/>
    <w:rsid w:val="00B0401F"/>
    <w:rsid w:val="00B11319"/>
    <w:rsid w:val="00B11DA3"/>
    <w:rsid w:val="00B155AF"/>
    <w:rsid w:val="00B26C61"/>
    <w:rsid w:val="00B35CA2"/>
    <w:rsid w:val="00B408B6"/>
    <w:rsid w:val="00B542DA"/>
    <w:rsid w:val="00B56208"/>
    <w:rsid w:val="00B56551"/>
    <w:rsid w:val="00B5798A"/>
    <w:rsid w:val="00B73862"/>
    <w:rsid w:val="00B73F43"/>
    <w:rsid w:val="00B75BBF"/>
    <w:rsid w:val="00B81CDC"/>
    <w:rsid w:val="00B91923"/>
    <w:rsid w:val="00B92CDB"/>
    <w:rsid w:val="00B9732E"/>
    <w:rsid w:val="00BA308C"/>
    <w:rsid w:val="00BA6B66"/>
    <w:rsid w:val="00BA6E48"/>
    <w:rsid w:val="00BC1D4F"/>
    <w:rsid w:val="00BE0AF6"/>
    <w:rsid w:val="00BE12F5"/>
    <w:rsid w:val="00BE1F03"/>
    <w:rsid w:val="00BE58A7"/>
    <w:rsid w:val="00BE6635"/>
    <w:rsid w:val="00BF1502"/>
    <w:rsid w:val="00BF2218"/>
    <w:rsid w:val="00C03982"/>
    <w:rsid w:val="00C0426B"/>
    <w:rsid w:val="00C045DF"/>
    <w:rsid w:val="00C16F59"/>
    <w:rsid w:val="00C26D43"/>
    <w:rsid w:val="00C35173"/>
    <w:rsid w:val="00C36F70"/>
    <w:rsid w:val="00C46548"/>
    <w:rsid w:val="00C47F85"/>
    <w:rsid w:val="00C574D5"/>
    <w:rsid w:val="00C63DF1"/>
    <w:rsid w:val="00C67595"/>
    <w:rsid w:val="00C73EB0"/>
    <w:rsid w:val="00C73F32"/>
    <w:rsid w:val="00C817A3"/>
    <w:rsid w:val="00C87462"/>
    <w:rsid w:val="00C9638E"/>
    <w:rsid w:val="00CA180C"/>
    <w:rsid w:val="00CA3BB3"/>
    <w:rsid w:val="00CB2058"/>
    <w:rsid w:val="00CB22B2"/>
    <w:rsid w:val="00CB568C"/>
    <w:rsid w:val="00CC3EE2"/>
    <w:rsid w:val="00CC6185"/>
    <w:rsid w:val="00CD543C"/>
    <w:rsid w:val="00CD7492"/>
    <w:rsid w:val="00CE3A6B"/>
    <w:rsid w:val="00D00211"/>
    <w:rsid w:val="00D006D1"/>
    <w:rsid w:val="00D025AE"/>
    <w:rsid w:val="00D06309"/>
    <w:rsid w:val="00D20FA9"/>
    <w:rsid w:val="00D351EA"/>
    <w:rsid w:val="00D40288"/>
    <w:rsid w:val="00D43403"/>
    <w:rsid w:val="00D50A6B"/>
    <w:rsid w:val="00D5270B"/>
    <w:rsid w:val="00D62E71"/>
    <w:rsid w:val="00D6430D"/>
    <w:rsid w:val="00D66188"/>
    <w:rsid w:val="00D731F6"/>
    <w:rsid w:val="00D736DA"/>
    <w:rsid w:val="00D740CA"/>
    <w:rsid w:val="00D85728"/>
    <w:rsid w:val="00D94048"/>
    <w:rsid w:val="00D95481"/>
    <w:rsid w:val="00D95ECB"/>
    <w:rsid w:val="00DA2D04"/>
    <w:rsid w:val="00DA70DA"/>
    <w:rsid w:val="00DC7A13"/>
    <w:rsid w:val="00DD5E93"/>
    <w:rsid w:val="00DD6546"/>
    <w:rsid w:val="00DE03AF"/>
    <w:rsid w:val="00DE5767"/>
    <w:rsid w:val="00DE7064"/>
    <w:rsid w:val="00DE7DC8"/>
    <w:rsid w:val="00DF2997"/>
    <w:rsid w:val="00E01CE9"/>
    <w:rsid w:val="00E1098E"/>
    <w:rsid w:val="00E10BC4"/>
    <w:rsid w:val="00E1415D"/>
    <w:rsid w:val="00E176BF"/>
    <w:rsid w:val="00E213BD"/>
    <w:rsid w:val="00E21945"/>
    <w:rsid w:val="00E323E9"/>
    <w:rsid w:val="00E34018"/>
    <w:rsid w:val="00E35B39"/>
    <w:rsid w:val="00E41BCB"/>
    <w:rsid w:val="00E437D2"/>
    <w:rsid w:val="00E43BF9"/>
    <w:rsid w:val="00E51930"/>
    <w:rsid w:val="00E55751"/>
    <w:rsid w:val="00E7398E"/>
    <w:rsid w:val="00E91AB1"/>
    <w:rsid w:val="00EA2311"/>
    <w:rsid w:val="00EA514D"/>
    <w:rsid w:val="00EB18D0"/>
    <w:rsid w:val="00EC7BC3"/>
    <w:rsid w:val="00ED2B43"/>
    <w:rsid w:val="00ED7600"/>
    <w:rsid w:val="00EF6073"/>
    <w:rsid w:val="00EF698B"/>
    <w:rsid w:val="00F1362C"/>
    <w:rsid w:val="00F167C2"/>
    <w:rsid w:val="00F175F5"/>
    <w:rsid w:val="00F414F1"/>
    <w:rsid w:val="00F47075"/>
    <w:rsid w:val="00F508B8"/>
    <w:rsid w:val="00F573C3"/>
    <w:rsid w:val="00F72CB1"/>
    <w:rsid w:val="00F75445"/>
    <w:rsid w:val="00F75E80"/>
    <w:rsid w:val="00F8215E"/>
    <w:rsid w:val="00F824F5"/>
    <w:rsid w:val="00F84C42"/>
    <w:rsid w:val="00F90FAB"/>
    <w:rsid w:val="00F9374D"/>
    <w:rsid w:val="00FC293E"/>
    <w:rsid w:val="00FC29B9"/>
    <w:rsid w:val="00FC6FD3"/>
    <w:rsid w:val="00FE305C"/>
    <w:rsid w:val="00FF0301"/>
    <w:rsid w:val="00FF3253"/>
    <w:rsid w:val="00FF4A54"/>
    <w:rsid w:val="00FF7E15"/>
    <w:rsid w:val="179DB953"/>
    <w:rsid w:val="29B7EC77"/>
    <w:rsid w:val="3E03A4D3"/>
    <w:rsid w:val="48EB6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806A0CA9-56BD-4B89-87CC-AE9ECE73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17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RBI5PAMIO524-1616901215-18435</_dlc_DocId>
    <HideFromDelve xmlns="71c5aaf6-e6ce-465b-b873-5148d2a4c105">false</HideFromDelve>
    <_dlc_DocIdUrl xmlns="71c5aaf6-e6ce-465b-b873-5148d2a4c105">
      <Url>https://nokia.sharepoint.com/sites/gxp/_layouts/15/DocIdRedir.aspx?ID=RBI5PAMIO524-1616901215-18435</Url>
      <Description>RBI5PAMIO524-1616901215-18435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9B303AD6-9AB8-42A0-9406-7A5CFF59C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254</TotalTime>
  <Pages>4</Pages>
  <Words>1758</Words>
  <Characters>9344</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11080</CharactersWithSpaces>
  <SharedDoc>false</SharedDoc>
  <HLinks>
    <vt:vector size="36" baseType="variant">
      <vt:variant>
        <vt:i4>1703991</vt:i4>
      </vt:variant>
      <vt:variant>
        <vt:i4>17</vt:i4>
      </vt:variant>
      <vt:variant>
        <vt:i4>0</vt:i4>
      </vt:variant>
      <vt:variant>
        <vt:i4>5</vt:i4>
      </vt:variant>
      <vt:variant>
        <vt:lpwstr/>
      </vt:variant>
      <vt:variant>
        <vt:lpwstr>_Toc163218418</vt:lpwstr>
      </vt:variant>
      <vt:variant>
        <vt:i4>1703991</vt:i4>
      </vt:variant>
      <vt:variant>
        <vt:i4>14</vt:i4>
      </vt:variant>
      <vt:variant>
        <vt:i4>0</vt:i4>
      </vt:variant>
      <vt:variant>
        <vt:i4>5</vt:i4>
      </vt:variant>
      <vt:variant>
        <vt:lpwstr/>
      </vt:variant>
      <vt:variant>
        <vt:lpwstr>_Toc163218417</vt:lpwstr>
      </vt:variant>
      <vt:variant>
        <vt:i4>1703991</vt:i4>
      </vt:variant>
      <vt:variant>
        <vt:i4>11</vt:i4>
      </vt:variant>
      <vt:variant>
        <vt:i4>0</vt:i4>
      </vt:variant>
      <vt:variant>
        <vt:i4>5</vt:i4>
      </vt:variant>
      <vt:variant>
        <vt:lpwstr/>
      </vt:variant>
      <vt:variant>
        <vt:lpwstr>_Toc163218416</vt:lpwstr>
      </vt:variant>
      <vt:variant>
        <vt:i4>1703991</vt:i4>
      </vt:variant>
      <vt:variant>
        <vt:i4>8</vt:i4>
      </vt:variant>
      <vt:variant>
        <vt:i4>0</vt:i4>
      </vt:variant>
      <vt:variant>
        <vt:i4>5</vt:i4>
      </vt:variant>
      <vt:variant>
        <vt:lpwstr/>
      </vt:variant>
      <vt:variant>
        <vt:lpwstr>_Toc163218415</vt:lpwstr>
      </vt:variant>
      <vt:variant>
        <vt:i4>1703991</vt:i4>
      </vt:variant>
      <vt:variant>
        <vt:i4>5</vt:i4>
      </vt:variant>
      <vt:variant>
        <vt:i4>0</vt:i4>
      </vt:variant>
      <vt:variant>
        <vt:i4>5</vt:i4>
      </vt:variant>
      <vt:variant>
        <vt:lpwstr/>
      </vt:variant>
      <vt:variant>
        <vt:lpwstr>_Toc163218414</vt:lpwstr>
      </vt:variant>
      <vt:variant>
        <vt:i4>1703991</vt:i4>
      </vt:variant>
      <vt:variant>
        <vt:i4>2</vt:i4>
      </vt:variant>
      <vt:variant>
        <vt:i4>0</vt:i4>
      </vt:variant>
      <vt:variant>
        <vt:i4>5</vt:i4>
      </vt:variant>
      <vt:variant>
        <vt:lpwstr/>
      </vt:variant>
      <vt:variant>
        <vt:lpwstr>_Toc163218413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70</cp:revision>
  <dcterms:created xsi:type="dcterms:W3CDTF">2024-04-04T23:59:00Z</dcterms:created>
  <dcterms:modified xsi:type="dcterms:W3CDTF">2024-05-08T13:17:00Z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082fcfa8-1b78-4812-97b4-8ed5c7c42238</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